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B1A3D" w14:textId="0EF0DA15" w:rsidR="0068389C" w:rsidRPr="005D752F" w:rsidRDefault="0068389C" w:rsidP="0068389C">
      <w:pPr>
        <w:rPr>
          <w:rStyle w:val="None"/>
          <w:rFonts w:ascii="Times New Roman" w:hAnsi="Times New Roman" w:cs="Times New Roman"/>
          <w:bCs/>
          <w:sz w:val="24"/>
          <w:szCs w:val="24"/>
          <w:lang w:val="en-US" w:eastAsia="zh-CN"/>
        </w:rPr>
      </w:pPr>
      <w:r w:rsidRPr="005D752F">
        <w:rPr>
          <w:rStyle w:val="None"/>
          <w:rFonts w:ascii="Times New Roman" w:hAnsi="Times New Roman" w:cs="Times New Roman"/>
          <w:bCs/>
          <w:sz w:val="24"/>
          <w:szCs w:val="24"/>
          <w:lang w:val="en-US" w:eastAsia="zh-CN"/>
        </w:rPr>
        <w:t>Mercedes: FOR your LR</w:t>
      </w:r>
    </w:p>
    <w:p w14:paraId="69051109" w14:textId="77777777" w:rsidR="00BD6C53" w:rsidRPr="005D752F" w:rsidRDefault="00BD6C53" w:rsidP="00BD6C53">
      <w:pPr>
        <w:rPr>
          <w:rStyle w:val="None"/>
          <w:rFonts w:ascii="Times New Roman" w:hAnsi="Times New Roman" w:cs="Times New Roman"/>
          <w:b/>
          <w:bCs/>
          <w:sz w:val="24"/>
          <w:szCs w:val="24"/>
          <w:highlight w:val="yellow"/>
          <w:lang w:val="en-US" w:eastAsia="zh-CN"/>
        </w:rPr>
      </w:pPr>
      <w:proofErr w:type="spellStart"/>
      <w:r w:rsidRPr="005D752F">
        <w:rPr>
          <w:rStyle w:val="None"/>
          <w:rFonts w:ascii="Times New Roman" w:hAnsi="Times New Roman" w:cs="Times New Roman"/>
          <w:b/>
          <w:bCs/>
          <w:sz w:val="24"/>
          <w:szCs w:val="24"/>
          <w:highlight w:val="yellow"/>
          <w:lang w:val="en-US" w:eastAsia="zh-CN"/>
        </w:rPr>
        <w:t>Corvellec</w:t>
      </w:r>
      <w:proofErr w:type="spellEnd"/>
      <w:r w:rsidRPr="005D752F">
        <w:rPr>
          <w:rStyle w:val="None"/>
          <w:rFonts w:ascii="Times New Roman" w:hAnsi="Times New Roman" w:cs="Times New Roman"/>
          <w:b/>
          <w:bCs/>
          <w:sz w:val="24"/>
          <w:szCs w:val="24"/>
          <w:highlight w:val="yellow"/>
          <w:lang w:val="en-US" w:eastAsia="zh-CN"/>
        </w:rPr>
        <w:t xml:space="preserve"> et al, 2018</w:t>
      </w:r>
    </w:p>
    <w:p w14:paraId="322A9C1A" w14:textId="09B7BE1D" w:rsidR="00BD6C53" w:rsidRPr="00BD6C53" w:rsidRDefault="00BD6C53" w:rsidP="00BD6C53">
      <w:pPr>
        <w:rPr>
          <w:rStyle w:val="None"/>
          <w:rFonts w:ascii="Times New Roman" w:hAnsi="Times New Roman" w:cs="Times New Roman"/>
          <w:bCs/>
          <w:sz w:val="24"/>
          <w:szCs w:val="24"/>
          <w:lang w:val="en-US" w:eastAsia="zh-CN"/>
        </w:rPr>
      </w:pPr>
      <w:r w:rsidRPr="00BD6C53">
        <w:rPr>
          <w:rStyle w:val="None"/>
          <w:rFonts w:ascii="Times New Roman" w:hAnsi="Times New Roman" w:cs="Times New Roman"/>
          <w:bCs/>
          <w:sz w:val="24"/>
          <w:szCs w:val="24"/>
          <w:highlight w:val="yellow"/>
          <w:lang w:val="es-ES" w:eastAsia="zh-CN"/>
        </w:rPr>
        <w:t xml:space="preserve">Merche, </w:t>
      </w:r>
      <w:proofErr w:type="spellStart"/>
      <w:r w:rsidRPr="00BD6C53">
        <w:rPr>
          <w:rStyle w:val="None"/>
          <w:rFonts w:ascii="Times New Roman" w:hAnsi="Times New Roman" w:cs="Times New Roman"/>
          <w:bCs/>
          <w:sz w:val="24"/>
          <w:szCs w:val="24"/>
          <w:highlight w:val="yellow"/>
          <w:lang w:val="es-ES" w:eastAsia="zh-CN"/>
        </w:rPr>
        <w:t>tu</w:t>
      </w:r>
      <w:proofErr w:type="spellEnd"/>
      <w:r w:rsidRPr="00BD6C53">
        <w:rPr>
          <w:rStyle w:val="None"/>
          <w:rFonts w:ascii="Times New Roman" w:hAnsi="Times New Roman" w:cs="Times New Roman"/>
          <w:bCs/>
          <w:sz w:val="24"/>
          <w:szCs w:val="24"/>
          <w:highlight w:val="yellow"/>
          <w:lang w:val="es-ES" w:eastAsia="zh-CN"/>
        </w:rPr>
        <w:t xml:space="preserve"> te conectas esta tarde al </w:t>
      </w:r>
      <w:proofErr w:type="spellStart"/>
      <w:r w:rsidRPr="00BD6C53">
        <w:rPr>
          <w:rStyle w:val="None"/>
          <w:rFonts w:ascii="Times New Roman" w:hAnsi="Times New Roman" w:cs="Times New Roman"/>
          <w:bCs/>
          <w:sz w:val="24"/>
          <w:szCs w:val="24"/>
          <w:highlight w:val="yellow"/>
          <w:lang w:val="es-ES" w:eastAsia="zh-CN"/>
        </w:rPr>
        <w:t>seminar</w:t>
      </w:r>
      <w:proofErr w:type="spellEnd"/>
      <w:r w:rsidRPr="00BD6C53">
        <w:rPr>
          <w:rStyle w:val="None"/>
          <w:rFonts w:ascii="Times New Roman" w:hAnsi="Times New Roman" w:cs="Times New Roman"/>
          <w:bCs/>
          <w:sz w:val="24"/>
          <w:szCs w:val="24"/>
          <w:highlight w:val="yellow"/>
          <w:lang w:val="es-ES" w:eastAsia="zh-CN"/>
        </w:rPr>
        <w:t xml:space="preserve"> de ERGO? Yo estoy leyendo el </w:t>
      </w:r>
      <w:proofErr w:type="spellStart"/>
      <w:r w:rsidRPr="00BD6C53">
        <w:rPr>
          <w:rStyle w:val="None"/>
          <w:rFonts w:ascii="Times New Roman" w:hAnsi="Times New Roman" w:cs="Times New Roman"/>
          <w:bCs/>
          <w:sz w:val="24"/>
          <w:szCs w:val="24"/>
          <w:highlight w:val="yellow"/>
          <w:lang w:val="es-ES" w:eastAsia="zh-CN"/>
        </w:rPr>
        <w:t>paper</w:t>
      </w:r>
      <w:proofErr w:type="spellEnd"/>
      <w:r w:rsidRPr="00BD6C53">
        <w:rPr>
          <w:rStyle w:val="None"/>
          <w:rFonts w:ascii="Times New Roman" w:hAnsi="Times New Roman" w:cs="Times New Roman"/>
          <w:bCs/>
          <w:sz w:val="24"/>
          <w:szCs w:val="24"/>
          <w:highlight w:val="yellow"/>
          <w:lang w:val="es-ES" w:eastAsia="zh-CN"/>
        </w:rPr>
        <w:t xml:space="preserve"> y me parece muy interesante y </w:t>
      </w:r>
      <w:proofErr w:type="spellStart"/>
      <w:r w:rsidRPr="00BD6C53">
        <w:rPr>
          <w:rStyle w:val="None"/>
          <w:rFonts w:ascii="Times New Roman" w:hAnsi="Times New Roman" w:cs="Times New Roman"/>
          <w:bCs/>
          <w:sz w:val="24"/>
          <w:szCs w:val="24"/>
          <w:highlight w:val="yellow"/>
          <w:lang w:val="es-ES" w:eastAsia="zh-CN"/>
        </w:rPr>
        <w:t>util</w:t>
      </w:r>
      <w:proofErr w:type="spellEnd"/>
      <w:r w:rsidRPr="00BD6C53">
        <w:rPr>
          <w:rStyle w:val="None"/>
          <w:rFonts w:ascii="Times New Roman" w:hAnsi="Times New Roman" w:cs="Times New Roman"/>
          <w:bCs/>
          <w:sz w:val="24"/>
          <w:szCs w:val="24"/>
          <w:highlight w:val="yellow"/>
          <w:lang w:val="es-ES" w:eastAsia="zh-CN"/>
        </w:rPr>
        <w:t xml:space="preserve"> para la LR de </w:t>
      </w:r>
      <w:proofErr w:type="spellStart"/>
      <w:r w:rsidRPr="00BD6C53">
        <w:rPr>
          <w:rStyle w:val="None"/>
          <w:rFonts w:ascii="Times New Roman" w:hAnsi="Times New Roman" w:cs="Times New Roman"/>
          <w:bCs/>
          <w:sz w:val="24"/>
          <w:szCs w:val="24"/>
          <w:highlight w:val="yellow"/>
          <w:lang w:val="es-ES" w:eastAsia="zh-CN"/>
        </w:rPr>
        <w:t>circularity</w:t>
      </w:r>
      <w:proofErr w:type="spellEnd"/>
      <w:r w:rsidRPr="00BD6C53">
        <w:rPr>
          <w:rStyle w:val="None"/>
          <w:rFonts w:ascii="Times New Roman" w:hAnsi="Times New Roman" w:cs="Times New Roman"/>
          <w:bCs/>
          <w:sz w:val="24"/>
          <w:szCs w:val="24"/>
          <w:highlight w:val="yellow"/>
          <w:lang w:val="es-ES" w:eastAsia="zh-CN"/>
        </w:rPr>
        <w:t xml:space="preserve"> y para </w:t>
      </w:r>
      <w:proofErr w:type="spellStart"/>
      <w:r w:rsidRPr="00BD6C53">
        <w:rPr>
          <w:rStyle w:val="None"/>
          <w:rFonts w:ascii="Times New Roman" w:hAnsi="Times New Roman" w:cs="Times New Roman"/>
          <w:bCs/>
          <w:sz w:val="24"/>
          <w:szCs w:val="24"/>
          <w:highlight w:val="yellow"/>
          <w:lang w:val="es-ES" w:eastAsia="zh-CN"/>
        </w:rPr>
        <w:t>building</w:t>
      </w:r>
      <w:proofErr w:type="spellEnd"/>
      <w:r w:rsidRPr="00BD6C53">
        <w:rPr>
          <w:rStyle w:val="None"/>
          <w:rFonts w:ascii="Times New Roman" w:hAnsi="Times New Roman" w:cs="Times New Roman"/>
          <w:bCs/>
          <w:sz w:val="24"/>
          <w:szCs w:val="24"/>
          <w:highlight w:val="yellow"/>
          <w:lang w:val="es-ES" w:eastAsia="zh-CN"/>
        </w:rPr>
        <w:t xml:space="preserve"> </w:t>
      </w:r>
      <w:proofErr w:type="spellStart"/>
      <w:r w:rsidRPr="00BD6C53">
        <w:rPr>
          <w:rStyle w:val="None"/>
          <w:rFonts w:ascii="Times New Roman" w:hAnsi="Times New Roman" w:cs="Times New Roman"/>
          <w:bCs/>
          <w:sz w:val="24"/>
          <w:szCs w:val="24"/>
          <w:highlight w:val="yellow"/>
          <w:lang w:val="es-ES" w:eastAsia="zh-CN"/>
        </w:rPr>
        <w:t>the</w:t>
      </w:r>
      <w:proofErr w:type="spellEnd"/>
      <w:r w:rsidRPr="00BD6C53">
        <w:rPr>
          <w:rStyle w:val="None"/>
          <w:rFonts w:ascii="Times New Roman" w:hAnsi="Times New Roman" w:cs="Times New Roman"/>
          <w:bCs/>
          <w:sz w:val="24"/>
          <w:szCs w:val="24"/>
          <w:highlight w:val="yellow"/>
          <w:lang w:val="es-ES" w:eastAsia="zh-CN"/>
        </w:rPr>
        <w:t xml:space="preserve"> case of individual </w:t>
      </w:r>
      <w:proofErr w:type="spellStart"/>
      <w:r w:rsidRPr="00BD6C53">
        <w:rPr>
          <w:rStyle w:val="None"/>
          <w:rFonts w:ascii="Times New Roman" w:hAnsi="Times New Roman" w:cs="Times New Roman"/>
          <w:bCs/>
          <w:sz w:val="24"/>
          <w:szCs w:val="24"/>
          <w:highlight w:val="yellow"/>
          <w:lang w:val="es-ES" w:eastAsia="zh-CN"/>
        </w:rPr>
        <w:t>accountings</w:t>
      </w:r>
      <w:proofErr w:type="spellEnd"/>
      <w:r w:rsidRPr="00BD6C53">
        <w:rPr>
          <w:rStyle w:val="None"/>
          <w:rFonts w:ascii="Times New Roman" w:hAnsi="Times New Roman" w:cs="Times New Roman"/>
          <w:bCs/>
          <w:sz w:val="24"/>
          <w:szCs w:val="24"/>
          <w:highlight w:val="yellow"/>
          <w:lang w:val="es-ES" w:eastAsia="zh-CN"/>
        </w:rPr>
        <w:t xml:space="preserve">. </w:t>
      </w:r>
      <w:r w:rsidRPr="00BD6C53">
        <w:rPr>
          <w:rStyle w:val="None"/>
          <w:rFonts w:ascii="Times New Roman" w:hAnsi="Times New Roman" w:cs="Times New Roman"/>
          <w:bCs/>
          <w:sz w:val="24"/>
          <w:szCs w:val="24"/>
          <w:highlight w:val="yellow"/>
          <w:lang w:val="en-US" w:eastAsia="zh-CN"/>
        </w:rPr>
        <w:t xml:space="preserve">El paper </w:t>
      </w:r>
      <w:proofErr w:type="spellStart"/>
      <w:r w:rsidRPr="00BD6C53">
        <w:rPr>
          <w:rStyle w:val="None"/>
          <w:rFonts w:ascii="Times New Roman" w:hAnsi="Times New Roman" w:cs="Times New Roman"/>
          <w:bCs/>
          <w:sz w:val="24"/>
          <w:szCs w:val="24"/>
          <w:highlight w:val="yellow"/>
          <w:lang w:val="en-US" w:eastAsia="zh-CN"/>
        </w:rPr>
        <w:t>es</w:t>
      </w:r>
      <w:proofErr w:type="spellEnd"/>
      <w:r w:rsidRPr="00BD6C53">
        <w:rPr>
          <w:rStyle w:val="None"/>
          <w:rFonts w:ascii="Times New Roman" w:hAnsi="Times New Roman" w:cs="Times New Roman"/>
          <w:bCs/>
          <w:sz w:val="24"/>
          <w:szCs w:val="24"/>
          <w:highlight w:val="yellow"/>
          <w:lang w:val="en-US" w:eastAsia="zh-CN"/>
        </w:rPr>
        <w:t xml:space="preserve"> </w:t>
      </w:r>
      <w:proofErr w:type="spellStart"/>
      <w:r w:rsidRPr="00BD6C53">
        <w:rPr>
          <w:rStyle w:val="None"/>
          <w:rFonts w:ascii="Times New Roman" w:hAnsi="Times New Roman" w:cs="Times New Roman"/>
          <w:bCs/>
          <w:sz w:val="24"/>
          <w:szCs w:val="24"/>
          <w:highlight w:val="yellow"/>
          <w:lang w:val="en-US" w:eastAsia="zh-CN"/>
        </w:rPr>
        <w:t>Corvellec</w:t>
      </w:r>
      <w:proofErr w:type="spellEnd"/>
      <w:r w:rsidRPr="00BD6C53">
        <w:rPr>
          <w:rStyle w:val="None"/>
          <w:rFonts w:ascii="Times New Roman" w:hAnsi="Times New Roman" w:cs="Times New Roman"/>
          <w:bCs/>
          <w:sz w:val="24"/>
          <w:szCs w:val="24"/>
          <w:highlight w:val="yellow"/>
          <w:lang w:val="en-US" w:eastAsia="zh-CN"/>
        </w:rPr>
        <w:t xml:space="preserve"> et al, 2018 y </w:t>
      </w:r>
      <w:proofErr w:type="spellStart"/>
      <w:r w:rsidRPr="00BD6C53">
        <w:rPr>
          <w:rStyle w:val="None"/>
          <w:rFonts w:ascii="Times New Roman" w:hAnsi="Times New Roman" w:cs="Times New Roman"/>
          <w:bCs/>
          <w:sz w:val="24"/>
          <w:szCs w:val="24"/>
          <w:highlight w:val="yellow"/>
          <w:lang w:val="en-US" w:eastAsia="zh-CN"/>
        </w:rPr>
        <w:t>reza</w:t>
      </w:r>
      <w:proofErr w:type="spellEnd"/>
      <w:r w:rsidRPr="00BD6C53">
        <w:rPr>
          <w:rStyle w:val="None"/>
          <w:rFonts w:ascii="Times New Roman" w:hAnsi="Times New Roman" w:cs="Times New Roman"/>
          <w:bCs/>
          <w:sz w:val="24"/>
          <w:szCs w:val="24"/>
          <w:highlight w:val="yellow"/>
          <w:lang w:val="en-US" w:eastAsia="zh-CN"/>
        </w:rPr>
        <w:t xml:space="preserve">: The case of pay-as-you-throw invoices demonstrates the ability of accounting inscriptions to turn private choices (waste being extremely private; </w:t>
      </w:r>
      <w:proofErr w:type="spellStart"/>
      <w:r w:rsidRPr="00BD6C53">
        <w:rPr>
          <w:rStyle w:val="None"/>
          <w:rFonts w:ascii="Times New Roman" w:hAnsi="Times New Roman" w:cs="Times New Roman"/>
          <w:bCs/>
          <w:sz w:val="24"/>
          <w:szCs w:val="24"/>
          <w:highlight w:val="yellow"/>
          <w:lang w:val="en-US" w:eastAsia="zh-CN"/>
        </w:rPr>
        <w:t>Laporte</w:t>
      </w:r>
      <w:proofErr w:type="spellEnd"/>
      <w:r w:rsidRPr="00BD6C53">
        <w:rPr>
          <w:rStyle w:val="None"/>
          <w:rFonts w:ascii="Times New Roman" w:hAnsi="Times New Roman" w:cs="Times New Roman"/>
          <w:bCs/>
          <w:sz w:val="24"/>
          <w:szCs w:val="24"/>
          <w:highlight w:val="yellow"/>
          <w:lang w:val="en-US" w:eastAsia="zh-CN"/>
        </w:rPr>
        <w:t>, 2000) into small but significant building blocks of environmental policy</w:t>
      </w:r>
    </w:p>
    <w:p w14:paraId="25D4C779" w14:textId="77777777" w:rsidR="00BD6C53" w:rsidRPr="00BD6C53" w:rsidRDefault="00BD6C53" w:rsidP="000206F6">
      <w:pPr>
        <w:rPr>
          <w:rStyle w:val="None"/>
          <w:rFonts w:ascii="Times New Roman" w:hAnsi="Times New Roman" w:cs="Times New Roman"/>
          <w:bCs/>
          <w:sz w:val="24"/>
          <w:szCs w:val="24"/>
          <w:lang w:val="en-US" w:eastAsia="zh-CN"/>
        </w:rPr>
      </w:pPr>
    </w:p>
    <w:p w14:paraId="516DA002" w14:textId="77777777" w:rsidR="00BD6C53" w:rsidRPr="00BD6C53" w:rsidRDefault="00BD6C53" w:rsidP="000206F6">
      <w:pPr>
        <w:rPr>
          <w:rStyle w:val="None"/>
          <w:rFonts w:ascii="Times New Roman" w:hAnsi="Times New Roman" w:cs="Times New Roman"/>
          <w:bCs/>
          <w:sz w:val="24"/>
          <w:szCs w:val="24"/>
          <w:lang w:val="en-US" w:eastAsia="zh-CN"/>
        </w:rPr>
      </w:pPr>
    </w:p>
    <w:p w14:paraId="2B811FCE" w14:textId="6EF53E8D" w:rsidR="000206F6" w:rsidRPr="0075376A" w:rsidRDefault="000206F6" w:rsidP="000206F6">
      <w:pPr>
        <w:rPr>
          <w:rStyle w:val="None"/>
          <w:rFonts w:ascii="Times New Roman" w:hAnsi="Times New Roman" w:cs="Times New Roman"/>
          <w:bCs/>
          <w:sz w:val="24"/>
          <w:szCs w:val="24"/>
          <w:lang w:val="es-ES" w:eastAsia="zh-CN"/>
        </w:rPr>
      </w:pPr>
      <w:r w:rsidRPr="000206F6">
        <w:rPr>
          <w:rStyle w:val="None"/>
          <w:rFonts w:ascii="Times New Roman" w:hAnsi="Times New Roman" w:cs="Times New Roman"/>
          <w:bCs/>
          <w:sz w:val="24"/>
          <w:szCs w:val="24"/>
          <w:lang w:val="es-ES" w:eastAsia="zh-CN"/>
        </w:rPr>
        <w:t>Otra cosa para la LR (</w:t>
      </w:r>
      <w:proofErr w:type="spellStart"/>
      <w:r w:rsidRPr="000206F6">
        <w:rPr>
          <w:rStyle w:val="None"/>
          <w:rFonts w:ascii="Times New Roman" w:hAnsi="Times New Roman" w:cs="Times New Roman"/>
          <w:bCs/>
          <w:sz w:val="24"/>
          <w:szCs w:val="24"/>
          <w:lang w:val="es-ES" w:eastAsia="zh-CN"/>
        </w:rPr>
        <w:t>perdon</w:t>
      </w:r>
      <w:proofErr w:type="spellEnd"/>
      <w:r w:rsidRPr="000206F6">
        <w:rPr>
          <w:rStyle w:val="None"/>
          <w:rFonts w:ascii="Times New Roman" w:hAnsi="Times New Roman" w:cs="Times New Roman"/>
          <w:bCs/>
          <w:sz w:val="24"/>
          <w:szCs w:val="24"/>
          <w:lang w:val="es-ES" w:eastAsia="zh-CN"/>
        </w:rPr>
        <w:t xml:space="preserve"> por el </w:t>
      </w:r>
      <w:proofErr w:type="spellStart"/>
      <w:r w:rsidRPr="000206F6">
        <w:rPr>
          <w:rStyle w:val="None"/>
          <w:rFonts w:ascii="Times New Roman" w:hAnsi="Times New Roman" w:cs="Times New Roman"/>
          <w:bCs/>
          <w:sz w:val="24"/>
          <w:szCs w:val="24"/>
          <w:lang w:val="es-ES" w:eastAsia="zh-CN"/>
        </w:rPr>
        <w:t>spamming</w:t>
      </w:r>
      <w:proofErr w:type="spellEnd"/>
      <w:r w:rsidRPr="000206F6">
        <w:rPr>
          <w:rStyle w:val="None"/>
          <w:rFonts w:ascii="Times New Roman" w:hAnsi="Times New Roman" w:cs="Times New Roman"/>
          <w:bCs/>
          <w:sz w:val="24"/>
          <w:szCs w:val="24"/>
          <w:lang w:val="es-ES" w:eastAsia="zh-CN"/>
        </w:rPr>
        <w:t xml:space="preserve">), </w:t>
      </w:r>
      <w:proofErr w:type="spellStart"/>
      <w:r w:rsidRPr="000206F6">
        <w:rPr>
          <w:rStyle w:val="None"/>
          <w:rFonts w:ascii="Times New Roman" w:hAnsi="Times New Roman" w:cs="Times New Roman"/>
          <w:bCs/>
          <w:sz w:val="24"/>
          <w:szCs w:val="24"/>
          <w:lang w:val="es-ES" w:eastAsia="zh-CN"/>
        </w:rPr>
        <w:t>estaria</w:t>
      </w:r>
      <w:proofErr w:type="spellEnd"/>
      <w:r w:rsidRPr="000206F6">
        <w:rPr>
          <w:rStyle w:val="None"/>
          <w:rFonts w:ascii="Times New Roman" w:hAnsi="Times New Roman" w:cs="Times New Roman"/>
          <w:bCs/>
          <w:sz w:val="24"/>
          <w:szCs w:val="24"/>
          <w:lang w:val="es-ES" w:eastAsia="zh-CN"/>
        </w:rPr>
        <w:t xml:space="preserve"> bueno si encuentras </w:t>
      </w:r>
      <w:proofErr w:type="spellStart"/>
      <w:r w:rsidRPr="000206F6">
        <w:rPr>
          <w:rStyle w:val="None"/>
          <w:rFonts w:ascii="Times New Roman" w:hAnsi="Times New Roman" w:cs="Times New Roman"/>
          <w:bCs/>
          <w:sz w:val="24"/>
          <w:szCs w:val="24"/>
          <w:lang w:val="es-ES" w:eastAsia="zh-CN"/>
        </w:rPr>
        <w:t>algun</w:t>
      </w:r>
      <w:proofErr w:type="spellEnd"/>
      <w:r w:rsidRPr="000206F6">
        <w:rPr>
          <w:rStyle w:val="None"/>
          <w:rFonts w:ascii="Times New Roman" w:hAnsi="Times New Roman" w:cs="Times New Roman"/>
          <w:bCs/>
          <w:sz w:val="24"/>
          <w:szCs w:val="24"/>
          <w:lang w:val="es-ES" w:eastAsia="zh-CN"/>
        </w:rPr>
        <w:t xml:space="preserve"> </w:t>
      </w:r>
      <w:r w:rsidRPr="000206F6">
        <w:rPr>
          <w:rStyle w:val="None"/>
          <w:rFonts w:ascii="Times New Roman" w:hAnsi="Times New Roman" w:cs="Times New Roman"/>
          <w:bCs/>
          <w:sz w:val="24"/>
          <w:szCs w:val="24"/>
          <w:highlight w:val="yellow"/>
          <w:lang w:val="es-ES" w:eastAsia="zh-CN"/>
        </w:rPr>
        <w:t>"</w:t>
      </w:r>
      <w:proofErr w:type="spellStart"/>
      <w:r w:rsidRPr="00BD6C53">
        <w:rPr>
          <w:rStyle w:val="None"/>
          <w:rFonts w:ascii="Times New Roman" w:hAnsi="Times New Roman" w:cs="Times New Roman"/>
          <w:b/>
          <w:bCs/>
          <w:sz w:val="24"/>
          <w:szCs w:val="24"/>
          <w:highlight w:val="yellow"/>
          <w:lang w:val="es-ES" w:eastAsia="zh-CN"/>
        </w:rPr>
        <w:t>Examples</w:t>
      </w:r>
      <w:proofErr w:type="spellEnd"/>
      <w:r w:rsidRPr="00BD6C53">
        <w:rPr>
          <w:rStyle w:val="None"/>
          <w:rFonts w:ascii="Times New Roman" w:hAnsi="Times New Roman" w:cs="Times New Roman"/>
          <w:b/>
          <w:bCs/>
          <w:sz w:val="24"/>
          <w:szCs w:val="24"/>
          <w:highlight w:val="yellow"/>
          <w:lang w:val="es-ES" w:eastAsia="zh-CN"/>
        </w:rPr>
        <w:t xml:space="preserve"> of individual </w:t>
      </w:r>
      <w:proofErr w:type="spellStart"/>
      <w:r w:rsidRPr="00BD6C53">
        <w:rPr>
          <w:rStyle w:val="None"/>
          <w:rFonts w:ascii="Times New Roman" w:hAnsi="Times New Roman" w:cs="Times New Roman"/>
          <w:b/>
          <w:bCs/>
          <w:sz w:val="24"/>
          <w:szCs w:val="24"/>
          <w:highlight w:val="yellow"/>
          <w:lang w:val="es-ES" w:eastAsia="zh-CN"/>
        </w:rPr>
        <w:t>initiaves</w:t>
      </w:r>
      <w:proofErr w:type="spellEnd"/>
      <w:r w:rsidRPr="000206F6">
        <w:rPr>
          <w:rStyle w:val="None"/>
          <w:rFonts w:ascii="Times New Roman" w:hAnsi="Times New Roman" w:cs="Times New Roman"/>
          <w:bCs/>
          <w:sz w:val="24"/>
          <w:szCs w:val="24"/>
          <w:highlight w:val="yellow"/>
          <w:lang w:val="es-ES" w:eastAsia="zh-CN"/>
        </w:rPr>
        <w:t xml:space="preserve"> of cero </w:t>
      </w:r>
      <w:proofErr w:type="spellStart"/>
      <w:r w:rsidRPr="000206F6">
        <w:rPr>
          <w:rStyle w:val="None"/>
          <w:rFonts w:ascii="Times New Roman" w:hAnsi="Times New Roman" w:cs="Times New Roman"/>
          <w:bCs/>
          <w:sz w:val="24"/>
          <w:szCs w:val="24"/>
          <w:highlight w:val="yellow"/>
          <w:lang w:val="es-ES" w:eastAsia="zh-CN"/>
        </w:rPr>
        <w:t>waste</w:t>
      </w:r>
      <w:proofErr w:type="spellEnd"/>
      <w:r w:rsidRPr="000206F6">
        <w:rPr>
          <w:rStyle w:val="None"/>
          <w:rFonts w:ascii="Times New Roman" w:hAnsi="Times New Roman" w:cs="Times New Roman"/>
          <w:bCs/>
          <w:sz w:val="24"/>
          <w:szCs w:val="24"/>
          <w:highlight w:val="yellow"/>
          <w:lang w:val="es-ES" w:eastAsia="zh-CN"/>
        </w:rPr>
        <w:t xml:space="preserve">, cero </w:t>
      </w:r>
      <w:proofErr w:type="spellStart"/>
      <w:r w:rsidRPr="000206F6">
        <w:rPr>
          <w:rStyle w:val="None"/>
          <w:rFonts w:ascii="Times New Roman" w:hAnsi="Times New Roman" w:cs="Times New Roman"/>
          <w:bCs/>
          <w:sz w:val="24"/>
          <w:szCs w:val="24"/>
          <w:highlight w:val="yellow"/>
          <w:lang w:val="es-ES" w:eastAsia="zh-CN"/>
        </w:rPr>
        <w:t>transgenic</w:t>
      </w:r>
      <w:proofErr w:type="spellEnd"/>
      <w:r w:rsidRPr="000206F6">
        <w:rPr>
          <w:rStyle w:val="None"/>
          <w:rFonts w:ascii="Times New Roman" w:hAnsi="Times New Roman" w:cs="Times New Roman"/>
          <w:bCs/>
          <w:sz w:val="24"/>
          <w:szCs w:val="24"/>
          <w:highlight w:val="yellow"/>
          <w:lang w:val="es-ES" w:eastAsia="zh-CN"/>
        </w:rPr>
        <w:t xml:space="preserve"> </w:t>
      </w:r>
      <w:proofErr w:type="spellStart"/>
      <w:r w:rsidRPr="000206F6">
        <w:rPr>
          <w:rStyle w:val="None"/>
          <w:rFonts w:ascii="Times New Roman" w:hAnsi="Times New Roman" w:cs="Times New Roman"/>
          <w:bCs/>
          <w:sz w:val="24"/>
          <w:szCs w:val="24"/>
          <w:highlight w:val="yellow"/>
          <w:lang w:val="es-ES" w:eastAsia="zh-CN"/>
        </w:rPr>
        <w:t>food</w:t>
      </w:r>
      <w:proofErr w:type="spellEnd"/>
      <w:r w:rsidRPr="000206F6">
        <w:rPr>
          <w:rStyle w:val="None"/>
          <w:rFonts w:ascii="Times New Roman" w:hAnsi="Times New Roman" w:cs="Times New Roman"/>
          <w:bCs/>
          <w:sz w:val="24"/>
          <w:szCs w:val="24"/>
          <w:highlight w:val="yellow"/>
          <w:lang w:val="es-ES" w:eastAsia="zh-CN"/>
        </w:rPr>
        <w:t xml:space="preserve">, etc. </w:t>
      </w:r>
      <w:r w:rsidRPr="0075376A">
        <w:rPr>
          <w:rStyle w:val="None"/>
          <w:rFonts w:ascii="Times New Roman" w:hAnsi="Times New Roman" w:cs="Times New Roman"/>
          <w:bCs/>
          <w:sz w:val="24"/>
          <w:szCs w:val="24"/>
          <w:highlight w:val="yellow"/>
          <w:lang w:val="es-ES" w:eastAsia="zh-CN"/>
        </w:rPr>
        <w:t>Nos puede servir para build the case.</w:t>
      </w:r>
    </w:p>
    <w:p w14:paraId="4DDDEFFC" w14:textId="13ADE832" w:rsidR="000206F6" w:rsidRPr="000206F6" w:rsidRDefault="000206F6" w:rsidP="000206F6">
      <w:pPr>
        <w:rPr>
          <w:rStyle w:val="None"/>
          <w:rFonts w:ascii="Times New Roman" w:hAnsi="Times New Roman" w:cs="Times New Roman"/>
          <w:bCs/>
          <w:sz w:val="24"/>
          <w:szCs w:val="24"/>
          <w:lang w:val="es-ES" w:eastAsia="zh-CN"/>
        </w:rPr>
      </w:pPr>
      <w:r w:rsidRPr="000206F6">
        <w:rPr>
          <w:rStyle w:val="None"/>
          <w:rFonts w:ascii="Times New Roman" w:hAnsi="Times New Roman" w:cs="Times New Roman"/>
          <w:bCs/>
          <w:sz w:val="24"/>
          <w:szCs w:val="24"/>
          <w:lang w:val="es-ES" w:eastAsia="zh-CN"/>
        </w:rPr>
        <w:t xml:space="preserve">creo que entre los </w:t>
      </w:r>
      <w:proofErr w:type="spellStart"/>
      <w:r w:rsidRPr="000206F6">
        <w:rPr>
          <w:rStyle w:val="None"/>
          <w:rFonts w:ascii="Times New Roman" w:hAnsi="Times New Roman" w:cs="Times New Roman"/>
          <w:bCs/>
          <w:sz w:val="24"/>
          <w:szCs w:val="24"/>
          <w:lang w:val="es-ES" w:eastAsia="zh-CN"/>
        </w:rPr>
        <w:t>papers</w:t>
      </w:r>
      <w:proofErr w:type="spellEnd"/>
      <w:r w:rsidRPr="000206F6">
        <w:rPr>
          <w:rStyle w:val="None"/>
          <w:rFonts w:ascii="Times New Roman" w:hAnsi="Times New Roman" w:cs="Times New Roman"/>
          <w:bCs/>
          <w:sz w:val="24"/>
          <w:szCs w:val="24"/>
          <w:lang w:val="es-ES" w:eastAsia="zh-CN"/>
        </w:rPr>
        <w:t xml:space="preserve"> que tengo descargados hay algo de eso, pero tengo en cuenta el comentario</w:t>
      </w:r>
    </w:p>
    <w:p w14:paraId="502F58BA" w14:textId="24720EB3" w:rsidR="000206F6" w:rsidRPr="000206F6" w:rsidRDefault="000206F6" w:rsidP="0068389C">
      <w:pPr>
        <w:rPr>
          <w:rStyle w:val="None"/>
          <w:rFonts w:ascii="Times New Roman" w:hAnsi="Times New Roman" w:cs="Times New Roman"/>
          <w:bCs/>
          <w:sz w:val="24"/>
          <w:szCs w:val="24"/>
          <w:lang w:val="es-ES" w:eastAsia="zh-CN"/>
        </w:rPr>
      </w:pPr>
      <w:r w:rsidRPr="000206F6">
        <w:rPr>
          <w:rStyle w:val="None"/>
          <w:rFonts w:ascii="Times New Roman" w:hAnsi="Times New Roman" w:cs="Times New Roman"/>
          <w:bCs/>
          <w:sz w:val="24"/>
          <w:szCs w:val="24"/>
          <w:highlight w:val="yellow"/>
          <w:lang w:val="es-ES" w:eastAsia="zh-CN"/>
        </w:rPr>
        <w:t>PAPER CARLOS</w:t>
      </w:r>
    </w:p>
    <w:p w14:paraId="1750A5FF" w14:textId="3B1FB956" w:rsidR="000206F6" w:rsidRPr="000206F6" w:rsidRDefault="0075376A" w:rsidP="0068389C">
      <w:pPr>
        <w:rPr>
          <w:rStyle w:val="None"/>
          <w:rFonts w:ascii="Times New Roman" w:hAnsi="Times New Roman" w:cs="Times New Roman"/>
          <w:bCs/>
          <w:sz w:val="24"/>
          <w:szCs w:val="24"/>
          <w:lang w:val="es-ES" w:eastAsia="zh-CN"/>
        </w:rPr>
      </w:pPr>
      <w:r w:rsidRPr="0075376A">
        <w:rPr>
          <w:rStyle w:val="None"/>
          <w:rFonts w:ascii="Times New Roman" w:hAnsi="Times New Roman" w:cs="Times New Roman"/>
          <w:bCs/>
          <w:sz w:val="24"/>
          <w:szCs w:val="24"/>
          <w:highlight w:val="yellow"/>
          <w:lang w:val="es-ES" w:eastAsia="zh-CN"/>
        </w:rPr>
        <w:t xml:space="preserve">nosotros vamos a tener que argumentar muy bien el tema de las individual </w:t>
      </w:r>
      <w:proofErr w:type="spellStart"/>
      <w:r w:rsidRPr="0075376A">
        <w:rPr>
          <w:rStyle w:val="None"/>
          <w:rFonts w:ascii="Times New Roman" w:hAnsi="Times New Roman" w:cs="Times New Roman"/>
          <w:bCs/>
          <w:sz w:val="24"/>
          <w:szCs w:val="24"/>
          <w:highlight w:val="yellow"/>
          <w:lang w:val="es-ES" w:eastAsia="zh-CN"/>
        </w:rPr>
        <w:t>accountings</w:t>
      </w:r>
      <w:proofErr w:type="spellEnd"/>
      <w:r w:rsidRPr="0075376A">
        <w:rPr>
          <w:rStyle w:val="None"/>
          <w:rFonts w:ascii="Times New Roman" w:hAnsi="Times New Roman" w:cs="Times New Roman"/>
          <w:bCs/>
          <w:sz w:val="24"/>
          <w:szCs w:val="24"/>
          <w:highlight w:val="yellow"/>
          <w:lang w:val="es-ES" w:eastAsia="zh-CN"/>
        </w:rPr>
        <w:t xml:space="preserve"> (estas iniciativas nos </w:t>
      </w:r>
      <w:proofErr w:type="spellStart"/>
      <w:r w:rsidRPr="0075376A">
        <w:rPr>
          <w:rStyle w:val="None"/>
          <w:rFonts w:ascii="Times New Roman" w:hAnsi="Times New Roman" w:cs="Times New Roman"/>
          <w:bCs/>
          <w:sz w:val="24"/>
          <w:szCs w:val="24"/>
          <w:highlight w:val="yellow"/>
          <w:lang w:val="es-ES" w:eastAsia="zh-CN"/>
        </w:rPr>
        <w:t>serviran</w:t>
      </w:r>
      <w:proofErr w:type="spellEnd"/>
      <w:r w:rsidRPr="0075376A">
        <w:rPr>
          <w:rStyle w:val="None"/>
          <w:rFonts w:ascii="Times New Roman" w:hAnsi="Times New Roman" w:cs="Times New Roman"/>
          <w:bCs/>
          <w:sz w:val="24"/>
          <w:szCs w:val="24"/>
          <w:highlight w:val="yellow"/>
          <w:lang w:val="es-ES" w:eastAsia="zh-CN"/>
        </w:rPr>
        <w:t xml:space="preserve"> para justificar que ya se vienen haciendo </w:t>
      </w:r>
      <w:proofErr w:type="gramStart"/>
      <w:r w:rsidRPr="0075376A">
        <w:rPr>
          <w:rStyle w:val="None"/>
          <w:rFonts w:ascii="Times New Roman" w:hAnsi="Times New Roman" w:cs="Times New Roman"/>
          <w:bCs/>
          <w:sz w:val="24"/>
          <w:szCs w:val="24"/>
          <w:highlight w:val="yellow"/>
          <w:lang w:val="es-ES" w:eastAsia="zh-CN"/>
        </w:rPr>
        <w:t>cosas)...</w:t>
      </w:r>
      <w:proofErr w:type="spellStart"/>
      <w:proofErr w:type="gramEnd"/>
      <w:r w:rsidRPr="0075376A">
        <w:rPr>
          <w:rStyle w:val="None"/>
          <w:rFonts w:ascii="Times New Roman" w:hAnsi="Times New Roman" w:cs="Times New Roman"/>
          <w:bCs/>
          <w:sz w:val="24"/>
          <w:szCs w:val="24"/>
          <w:highlight w:val="yellow"/>
          <w:lang w:val="es-ES" w:eastAsia="zh-CN"/>
        </w:rPr>
        <w:t>aqui</w:t>
      </w:r>
      <w:proofErr w:type="spellEnd"/>
      <w:r w:rsidRPr="0075376A">
        <w:rPr>
          <w:rStyle w:val="None"/>
          <w:rFonts w:ascii="Times New Roman" w:hAnsi="Times New Roman" w:cs="Times New Roman"/>
          <w:bCs/>
          <w:sz w:val="24"/>
          <w:szCs w:val="24"/>
          <w:highlight w:val="yellow"/>
          <w:lang w:val="es-ES" w:eastAsia="zh-CN"/>
        </w:rPr>
        <w:t xml:space="preserve"> el gran opositor que tenemos es el tema del </w:t>
      </w:r>
      <w:proofErr w:type="spellStart"/>
      <w:r w:rsidRPr="0075376A">
        <w:rPr>
          <w:rStyle w:val="None"/>
          <w:rFonts w:ascii="Times New Roman" w:hAnsi="Times New Roman" w:cs="Times New Roman"/>
          <w:bCs/>
          <w:sz w:val="24"/>
          <w:szCs w:val="24"/>
          <w:highlight w:val="yellow"/>
          <w:lang w:val="es-ES" w:eastAsia="zh-CN"/>
        </w:rPr>
        <w:t>Keystone</w:t>
      </w:r>
      <w:proofErr w:type="spellEnd"/>
      <w:r w:rsidRPr="0075376A">
        <w:rPr>
          <w:rStyle w:val="None"/>
          <w:rFonts w:ascii="Times New Roman" w:hAnsi="Times New Roman" w:cs="Times New Roman"/>
          <w:bCs/>
          <w:sz w:val="24"/>
          <w:szCs w:val="24"/>
          <w:highlight w:val="yellow"/>
          <w:lang w:val="es-ES" w:eastAsia="zh-CN"/>
        </w:rPr>
        <w:t xml:space="preserve"> </w:t>
      </w:r>
      <w:proofErr w:type="spellStart"/>
      <w:r w:rsidRPr="0075376A">
        <w:rPr>
          <w:rStyle w:val="None"/>
          <w:rFonts w:ascii="Times New Roman" w:hAnsi="Times New Roman" w:cs="Times New Roman"/>
          <w:bCs/>
          <w:sz w:val="24"/>
          <w:szCs w:val="24"/>
          <w:highlight w:val="yellow"/>
          <w:lang w:val="es-ES" w:eastAsia="zh-CN"/>
        </w:rPr>
        <w:t>actors</w:t>
      </w:r>
      <w:proofErr w:type="spellEnd"/>
      <w:r w:rsidRPr="0075376A">
        <w:rPr>
          <w:rStyle w:val="None"/>
          <w:rFonts w:ascii="Times New Roman" w:hAnsi="Times New Roman" w:cs="Times New Roman"/>
          <w:bCs/>
          <w:sz w:val="24"/>
          <w:szCs w:val="24"/>
          <w:highlight w:val="yellow"/>
          <w:lang w:val="es-ES" w:eastAsia="zh-CN"/>
        </w:rPr>
        <w:t xml:space="preserve">. Un </w:t>
      </w:r>
      <w:proofErr w:type="spellStart"/>
      <w:r w:rsidRPr="0075376A">
        <w:rPr>
          <w:rStyle w:val="None"/>
          <w:rFonts w:ascii="Times New Roman" w:hAnsi="Times New Roman" w:cs="Times New Roman"/>
          <w:bCs/>
          <w:sz w:val="24"/>
          <w:szCs w:val="24"/>
          <w:highlight w:val="yellow"/>
          <w:lang w:val="es-ES" w:eastAsia="zh-CN"/>
        </w:rPr>
        <w:t>wayout</w:t>
      </w:r>
      <w:proofErr w:type="spellEnd"/>
      <w:r w:rsidRPr="0075376A">
        <w:rPr>
          <w:rStyle w:val="None"/>
          <w:rFonts w:ascii="Times New Roman" w:hAnsi="Times New Roman" w:cs="Times New Roman"/>
          <w:bCs/>
          <w:sz w:val="24"/>
          <w:szCs w:val="24"/>
          <w:highlight w:val="yellow"/>
          <w:lang w:val="es-ES" w:eastAsia="zh-CN"/>
        </w:rPr>
        <w:t xml:space="preserve"> que veo es que nosotros digamos que las individual </w:t>
      </w:r>
      <w:proofErr w:type="spellStart"/>
      <w:r w:rsidRPr="0075376A">
        <w:rPr>
          <w:rStyle w:val="None"/>
          <w:rFonts w:ascii="Times New Roman" w:hAnsi="Times New Roman" w:cs="Times New Roman"/>
          <w:bCs/>
          <w:sz w:val="24"/>
          <w:szCs w:val="24"/>
          <w:highlight w:val="yellow"/>
          <w:lang w:val="es-ES" w:eastAsia="zh-CN"/>
        </w:rPr>
        <w:t>accountings</w:t>
      </w:r>
      <w:proofErr w:type="spellEnd"/>
      <w:r w:rsidRPr="0075376A">
        <w:rPr>
          <w:rStyle w:val="None"/>
          <w:rFonts w:ascii="Times New Roman" w:hAnsi="Times New Roman" w:cs="Times New Roman"/>
          <w:bCs/>
          <w:sz w:val="24"/>
          <w:szCs w:val="24"/>
          <w:highlight w:val="yellow"/>
          <w:lang w:val="es-ES" w:eastAsia="zh-CN"/>
        </w:rPr>
        <w:t xml:space="preserve"> complementan otros niveles de </w:t>
      </w:r>
      <w:proofErr w:type="spellStart"/>
      <w:r w:rsidRPr="0075376A">
        <w:rPr>
          <w:rStyle w:val="None"/>
          <w:rFonts w:ascii="Times New Roman" w:hAnsi="Times New Roman" w:cs="Times New Roman"/>
          <w:bCs/>
          <w:sz w:val="24"/>
          <w:szCs w:val="24"/>
          <w:highlight w:val="yellow"/>
          <w:lang w:val="es-ES" w:eastAsia="zh-CN"/>
        </w:rPr>
        <w:t>analysis</w:t>
      </w:r>
      <w:proofErr w:type="spellEnd"/>
      <w:r w:rsidRPr="0075376A">
        <w:rPr>
          <w:rStyle w:val="None"/>
          <w:rFonts w:ascii="Times New Roman" w:hAnsi="Times New Roman" w:cs="Times New Roman"/>
          <w:bCs/>
          <w:sz w:val="24"/>
          <w:szCs w:val="24"/>
          <w:highlight w:val="yellow"/>
          <w:lang w:val="es-ES" w:eastAsia="zh-CN"/>
        </w:rPr>
        <w:t xml:space="preserve"> (como por ejemplo la contabilidad corporativa con sus </w:t>
      </w:r>
      <w:proofErr w:type="spellStart"/>
      <w:r w:rsidRPr="0075376A">
        <w:rPr>
          <w:rStyle w:val="None"/>
          <w:rFonts w:ascii="Times New Roman" w:hAnsi="Times New Roman" w:cs="Times New Roman"/>
          <w:bCs/>
          <w:sz w:val="24"/>
          <w:szCs w:val="24"/>
          <w:highlight w:val="yellow"/>
          <w:lang w:val="es-ES" w:eastAsia="zh-CN"/>
        </w:rPr>
        <w:t>keystone</w:t>
      </w:r>
      <w:proofErr w:type="spellEnd"/>
      <w:r w:rsidRPr="0075376A">
        <w:rPr>
          <w:rStyle w:val="None"/>
          <w:rFonts w:ascii="Times New Roman" w:hAnsi="Times New Roman" w:cs="Times New Roman"/>
          <w:bCs/>
          <w:sz w:val="24"/>
          <w:szCs w:val="24"/>
          <w:highlight w:val="yellow"/>
          <w:lang w:val="es-ES" w:eastAsia="zh-CN"/>
        </w:rPr>
        <w:t xml:space="preserve"> </w:t>
      </w:r>
      <w:proofErr w:type="spellStart"/>
      <w:r w:rsidRPr="0075376A">
        <w:rPr>
          <w:rStyle w:val="None"/>
          <w:rFonts w:ascii="Times New Roman" w:hAnsi="Times New Roman" w:cs="Times New Roman"/>
          <w:bCs/>
          <w:sz w:val="24"/>
          <w:szCs w:val="24"/>
          <w:highlight w:val="yellow"/>
          <w:lang w:val="es-ES" w:eastAsia="zh-CN"/>
        </w:rPr>
        <w:t>actors</w:t>
      </w:r>
      <w:proofErr w:type="spellEnd"/>
      <w:r w:rsidRPr="0075376A">
        <w:rPr>
          <w:rStyle w:val="None"/>
          <w:rFonts w:ascii="Times New Roman" w:hAnsi="Times New Roman" w:cs="Times New Roman"/>
          <w:bCs/>
          <w:sz w:val="24"/>
          <w:szCs w:val="24"/>
          <w:highlight w:val="yellow"/>
          <w:lang w:val="es-ES" w:eastAsia="zh-CN"/>
        </w:rPr>
        <w:t>...)</w:t>
      </w:r>
    </w:p>
    <w:p w14:paraId="1077FD20" w14:textId="6888B7CF" w:rsidR="005D752F" w:rsidRPr="005D752F" w:rsidRDefault="005D752F" w:rsidP="005D752F">
      <w:pPr>
        <w:jc w:val="both"/>
        <w:rPr>
          <w:rStyle w:val="None"/>
          <w:rFonts w:ascii="Times New Roman" w:hAnsi="Times New Roman" w:cs="Times New Roman"/>
          <w:bCs/>
          <w:sz w:val="24"/>
          <w:szCs w:val="24"/>
          <w:lang w:val="en-US" w:eastAsia="zh-CN"/>
        </w:rPr>
      </w:pPr>
      <w:r w:rsidRPr="005D752F">
        <w:rPr>
          <w:rStyle w:val="None"/>
          <w:rFonts w:ascii="Times New Roman" w:hAnsi="Times New Roman" w:cs="Times New Roman"/>
          <w:bCs/>
          <w:sz w:val="24"/>
          <w:szCs w:val="24"/>
          <w:lang w:val="en-US" w:eastAsia="zh-CN"/>
        </w:rPr>
        <w:t>Accounting literature rests on the underlying ass</w:t>
      </w:r>
      <w:r>
        <w:rPr>
          <w:rStyle w:val="None"/>
          <w:rFonts w:ascii="Times New Roman" w:hAnsi="Times New Roman" w:cs="Times New Roman"/>
          <w:bCs/>
          <w:sz w:val="24"/>
          <w:szCs w:val="24"/>
          <w:lang w:val="en-US" w:eastAsia="zh-CN"/>
        </w:rPr>
        <w:t xml:space="preserve">umption that accounting can be </w:t>
      </w:r>
      <w:r w:rsidRPr="005D752F">
        <w:rPr>
          <w:rStyle w:val="None"/>
          <w:rFonts w:ascii="Times New Roman" w:hAnsi="Times New Roman" w:cs="Times New Roman"/>
          <w:bCs/>
          <w:sz w:val="24"/>
          <w:szCs w:val="24"/>
          <w:lang w:val="en-US" w:eastAsia="zh-CN"/>
        </w:rPr>
        <w:t>a “productive force” (Miller and Power, 2013, p. 558). Subsequently, ac</w:t>
      </w:r>
      <w:r>
        <w:rPr>
          <w:rStyle w:val="None"/>
          <w:rFonts w:ascii="Times New Roman" w:hAnsi="Times New Roman" w:cs="Times New Roman"/>
          <w:bCs/>
          <w:sz w:val="24"/>
          <w:szCs w:val="24"/>
          <w:lang w:val="en-US" w:eastAsia="zh-CN"/>
        </w:rPr>
        <w:t xml:space="preserve">counting is not just a passive </w:t>
      </w:r>
      <w:proofErr w:type="gramStart"/>
      <w:r w:rsidRPr="005D752F">
        <w:rPr>
          <w:rStyle w:val="None"/>
          <w:rFonts w:ascii="Times New Roman" w:hAnsi="Times New Roman" w:cs="Times New Roman"/>
          <w:bCs/>
          <w:sz w:val="24"/>
          <w:szCs w:val="24"/>
          <w:lang w:val="en-US" w:eastAsia="zh-CN"/>
        </w:rPr>
        <w:t>practice which</w:t>
      </w:r>
      <w:proofErr w:type="gramEnd"/>
      <w:r w:rsidRPr="005D752F">
        <w:rPr>
          <w:rStyle w:val="None"/>
          <w:rFonts w:ascii="Times New Roman" w:hAnsi="Times New Roman" w:cs="Times New Roman"/>
          <w:bCs/>
          <w:sz w:val="24"/>
          <w:szCs w:val="24"/>
          <w:lang w:val="en-US" w:eastAsia="zh-CN"/>
        </w:rPr>
        <w:t xml:space="preserve"> records reality, but instead, accounting has the potential of reshaping reality by influencing human </w:t>
      </w:r>
      <w:proofErr w:type="spellStart"/>
      <w:r w:rsidRPr="005D752F">
        <w:rPr>
          <w:rStyle w:val="None"/>
          <w:rFonts w:ascii="Times New Roman" w:hAnsi="Times New Roman" w:cs="Times New Roman"/>
          <w:bCs/>
          <w:sz w:val="24"/>
          <w:szCs w:val="24"/>
          <w:lang w:val="en-US" w:eastAsia="zh-CN"/>
        </w:rPr>
        <w:t>behaviour</w:t>
      </w:r>
      <w:proofErr w:type="spellEnd"/>
      <w:r w:rsidRPr="005D752F">
        <w:rPr>
          <w:rStyle w:val="None"/>
          <w:rFonts w:ascii="Times New Roman" w:hAnsi="Times New Roman" w:cs="Times New Roman"/>
          <w:bCs/>
          <w:sz w:val="24"/>
          <w:szCs w:val="24"/>
          <w:lang w:val="en-US" w:eastAsia="zh-CN"/>
        </w:rPr>
        <w:t xml:space="preserve"> (Hines, 1988). By translating qualities </w:t>
      </w:r>
      <w:r>
        <w:rPr>
          <w:rStyle w:val="None"/>
          <w:rFonts w:ascii="Times New Roman" w:hAnsi="Times New Roman" w:cs="Times New Roman"/>
          <w:bCs/>
          <w:sz w:val="24"/>
          <w:szCs w:val="24"/>
          <w:lang w:val="en-US" w:eastAsia="zh-CN"/>
        </w:rPr>
        <w:t xml:space="preserve">into quantities, phenomena are </w:t>
      </w:r>
      <w:r w:rsidRPr="005D752F">
        <w:rPr>
          <w:rStyle w:val="None"/>
          <w:rFonts w:ascii="Times New Roman" w:hAnsi="Times New Roman" w:cs="Times New Roman"/>
          <w:bCs/>
          <w:sz w:val="24"/>
          <w:szCs w:val="24"/>
          <w:lang w:val="en-US" w:eastAsia="zh-CN"/>
        </w:rPr>
        <w:t>rendered calculable and comparable (Miller, 1992; Power, 2015) an</w:t>
      </w:r>
      <w:r>
        <w:rPr>
          <w:rStyle w:val="None"/>
          <w:rFonts w:ascii="Times New Roman" w:hAnsi="Times New Roman" w:cs="Times New Roman"/>
          <w:bCs/>
          <w:sz w:val="24"/>
          <w:szCs w:val="24"/>
          <w:lang w:val="en-US" w:eastAsia="zh-CN"/>
        </w:rPr>
        <w:t xml:space="preserve">d accordingly, issues are made </w:t>
      </w:r>
      <w:r w:rsidRPr="005D752F">
        <w:rPr>
          <w:rStyle w:val="None"/>
          <w:rFonts w:ascii="Times New Roman" w:hAnsi="Times New Roman" w:cs="Times New Roman"/>
          <w:bCs/>
          <w:sz w:val="24"/>
          <w:szCs w:val="24"/>
          <w:lang w:val="en-US" w:eastAsia="zh-CN"/>
        </w:rPr>
        <w:t>visible or are kept hidden. Thus, accounting constructs a condition tha</w:t>
      </w:r>
      <w:r>
        <w:rPr>
          <w:rStyle w:val="None"/>
          <w:rFonts w:ascii="Times New Roman" w:hAnsi="Times New Roman" w:cs="Times New Roman"/>
          <w:bCs/>
          <w:sz w:val="24"/>
          <w:szCs w:val="24"/>
          <w:lang w:val="en-US" w:eastAsia="zh-CN"/>
        </w:rPr>
        <w:t xml:space="preserve">t influences the perception of </w:t>
      </w:r>
      <w:r w:rsidRPr="005D752F">
        <w:rPr>
          <w:rStyle w:val="None"/>
          <w:rFonts w:ascii="Times New Roman" w:hAnsi="Times New Roman" w:cs="Times New Roman"/>
          <w:bCs/>
          <w:sz w:val="24"/>
          <w:szCs w:val="24"/>
          <w:lang w:val="en-US" w:eastAsia="zh-CN"/>
        </w:rPr>
        <w:t>people about their possibilities (</w:t>
      </w:r>
      <w:proofErr w:type="spellStart"/>
      <w:r w:rsidRPr="005D752F">
        <w:rPr>
          <w:rStyle w:val="None"/>
          <w:rFonts w:ascii="Times New Roman" w:hAnsi="Times New Roman" w:cs="Times New Roman"/>
          <w:bCs/>
          <w:sz w:val="24"/>
          <w:szCs w:val="24"/>
          <w:lang w:val="en-US" w:eastAsia="zh-CN"/>
        </w:rPr>
        <w:t>Espeland</w:t>
      </w:r>
      <w:proofErr w:type="spellEnd"/>
      <w:r w:rsidRPr="005D752F">
        <w:rPr>
          <w:rStyle w:val="None"/>
          <w:rFonts w:ascii="Times New Roman" w:hAnsi="Times New Roman" w:cs="Times New Roman"/>
          <w:bCs/>
          <w:sz w:val="24"/>
          <w:szCs w:val="24"/>
          <w:lang w:val="en-US" w:eastAsia="zh-CN"/>
        </w:rPr>
        <w:t xml:space="preserve"> &amp; Sauder, 2007), making accoun</w:t>
      </w:r>
      <w:r>
        <w:rPr>
          <w:rStyle w:val="None"/>
          <w:rFonts w:ascii="Times New Roman" w:hAnsi="Times New Roman" w:cs="Times New Roman"/>
          <w:bCs/>
          <w:sz w:val="24"/>
          <w:szCs w:val="24"/>
          <w:lang w:val="en-US" w:eastAsia="zh-CN"/>
        </w:rPr>
        <w:t xml:space="preserve">ting “the calculative practice </w:t>
      </w:r>
      <w:r w:rsidRPr="005D752F">
        <w:rPr>
          <w:rStyle w:val="None"/>
          <w:rFonts w:ascii="Times New Roman" w:hAnsi="Times New Roman" w:cs="Times New Roman"/>
          <w:bCs/>
          <w:sz w:val="24"/>
          <w:szCs w:val="24"/>
          <w:lang w:val="en-US" w:eastAsia="zh-CN"/>
        </w:rPr>
        <w:t>that delineates the playing field and defines the rules of the game” (</w:t>
      </w:r>
      <w:proofErr w:type="spellStart"/>
      <w:r w:rsidRPr="005D752F">
        <w:rPr>
          <w:rStyle w:val="None"/>
          <w:rFonts w:ascii="Times New Roman" w:hAnsi="Times New Roman" w:cs="Times New Roman"/>
          <w:bCs/>
          <w:sz w:val="24"/>
          <w:szCs w:val="24"/>
          <w:lang w:val="en-US" w:eastAsia="zh-CN"/>
        </w:rPr>
        <w:t>K</w:t>
      </w:r>
      <w:r>
        <w:rPr>
          <w:rStyle w:val="None"/>
          <w:rFonts w:ascii="Times New Roman" w:hAnsi="Times New Roman" w:cs="Times New Roman"/>
          <w:bCs/>
          <w:sz w:val="24"/>
          <w:szCs w:val="24"/>
          <w:lang w:val="en-US" w:eastAsia="zh-CN"/>
        </w:rPr>
        <w:t>ornberger</w:t>
      </w:r>
      <w:proofErr w:type="spellEnd"/>
      <w:r>
        <w:rPr>
          <w:rStyle w:val="None"/>
          <w:rFonts w:ascii="Times New Roman" w:hAnsi="Times New Roman" w:cs="Times New Roman"/>
          <w:bCs/>
          <w:sz w:val="24"/>
          <w:szCs w:val="24"/>
          <w:lang w:val="en-US" w:eastAsia="zh-CN"/>
        </w:rPr>
        <w:t xml:space="preserve"> and Carter, 2010, p. </w:t>
      </w:r>
      <w:r w:rsidRPr="005D752F">
        <w:rPr>
          <w:rStyle w:val="None"/>
          <w:rFonts w:ascii="Times New Roman" w:hAnsi="Times New Roman" w:cs="Times New Roman"/>
          <w:bCs/>
          <w:sz w:val="24"/>
          <w:szCs w:val="24"/>
          <w:lang w:val="en-US" w:eastAsia="zh-CN"/>
        </w:rPr>
        <w:t>340). Hence, how CARBON EMISSIONS are measured and accounted for ha</w:t>
      </w:r>
      <w:r>
        <w:rPr>
          <w:rStyle w:val="None"/>
          <w:rFonts w:ascii="Times New Roman" w:hAnsi="Times New Roman" w:cs="Times New Roman"/>
          <w:bCs/>
          <w:sz w:val="24"/>
          <w:szCs w:val="24"/>
          <w:lang w:val="en-US" w:eastAsia="zh-CN"/>
        </w:rPr>
        <w:t xml:space="preserve">s significant implications for </w:t>
      </w:r>
      <w:proofErr w:type="spellStart"/>
      <w:r w:rsidRPr="005D752F">
        <w:rPr>
          <w:rStyle w:val="None"/>
          <w:rFonts w:ascii="Times New Roman" w:hAnsi="Times New Roman" w:cs="Times New Roman"/>
          <w:bCs/>
          <w:sz w:val="24"/>
          <w:szCs w:val="24"/>
          <w:lang w:val="en-US" w:eastAsia="zh-CN"/>
        </w:rPr>
        <w:t>organisational</w:t>
      </w:r>
      <w:proofErr w:type="spellEnd"/>
      <w:r w:rsidRPr="005D752F">
        <w:rPr>
          <w:rStyle w:val="None"/>
          <w:rFonts w:ascii="Times New Roman" w:hAnsi="Times New Roman" w:cs="Times New Roman"/>
          <w:bCs/>
          <w:sz w:val="24"/>
          <w:szCs w:val="24"/>
          <w:lang w:val="en-US" w:eastAsia="zh-CN"/>
        </w:rPr>
        <w:t xml:space="preserve"> decision-making and as su</w:t>
      </w:r>
      <w:r>
        <w:rPr>
          <w:rStyle w:val="None"/>
          <w:rFonts w:ascii="Times New Roman" w:hAnsi="Times New Roman" w:cs="Times New Roman"/>
          <w:bCs/>
          <w:sz w:val="24"/>
          <w:szCs w:val="24"/>
          <w:lang w:val="en-US" w:eastAsia="zh-CN"/>
        </w:rPr>
        <w:t xml:space="preserve">ch, any </w:t>
      </w:r>
      <w:bookmarkStart w:id="0" w:name="_GoBack"/>
      <w:bookmarkEnd w:id="0"/>
      <w:r>
        <w:rPr>
          <w:rStyle w:val="None"/>
          <w:rFonts w:ascii="Times New Roman" w:hAnsi="Times New Roman" w:cs="Times New Roman"/>
          <w:bCs/>
          <w:sz w:val="24"/>
          <w:szCs w:val="24"/>
          <w:lang w:val="en-US" w:eastAsia="zh-CN"/>
        </w:rPr>
        <w:t xml:space="preserve">measurement system has </w:t>
      </w:r>
      <w:r w:rsidRPr="005D752F">
        <w:rPr>
          <w:rStyle w:val="None"/>
          <w:rFonts w:ascii="Times New Roman" w:hAnsi="Times New Roman" w:cs="Times New Roman"/>
          <w:bCs/>
          <w:sz w:val="24"/>
          <w:szCs w:val="24"/>
          <w:lang w:val="en-US" w:eastAsia="zh-CN"/>
        </w:rPr>
        <w:t xml:space="preserve">to be carefully designed in order to </w:t>
      </w:r>
      <w:proofErr w:type="spellStart"/>
      <w:r w:rsidRPr="005D752F">
        <w:rPr>
          <w:rStyle w:val="None"/>
          <w:rFonts w:ascii="Times New Roman" w:hAnsi="Times New Roman" w:cs="Times New Roman"/>
          <w:bCs/>
          <w:sz w:val="24"/>
          <w:szCs w:val="24"/>
          <w:lang w:val="en-US" w:eastAsia="zh-CN"/>
        </w:rPr>
        <w:t>minimise</w:t>
      </w:r>
      <w:proofErr w:type="spellEnd"/>
      <w:r w:rsidRPr="005D752F">
        <w:rPr>
          <w:rStyle w:val="None"/>
          <w:rFonts w:ascii="Times New Roman" w:hAnsi="Times New Roman" w:cs="Times New Roman"/>
          <w:bCs/>
          <w:sz w:val="24"/>
          <w:szCs w:val="24"/>
          <w:lang w:val="en-US" w:eastAsia="zh-CN"/>
        </w:rPr>
        <w:t xml:space="preserve"> the risk of adverse and harmful effects on nature protection.</w:t>
      </w:r>
    </w:p>
    <w:p w14:paraId="4F86C7A7" w14:textId="77777777" w:rsidR="005D752F" w:rsidRPr="005D752F" w:rsidRDefault="005D752F" w:rsidP="0068389C">
      <w:pPr>
        <w:rPr>
          <w:rStyle w:val="None"/>
          <w:rFonts w:ascii="Times New Roman" w:hAnsi="Times New Roman" w:cs="Times New Roman"/>
          <w:bCs/>
          <w:sz w:val="24"/>
          <w:szCs w:val="24"/>
          <w:lang w:val="en-US" w:eastAsia="zh-CN"/>
        </w:rPr>
      </w:pPr>
    </w:p>
    <w:p w14:paraId="42A7B731" w14:textId="66366327" w:rsidR="0068389C" w:rsidRPr="00980F31" w:rsidRDefault="0068389C" w:rsidP="0068389C">
      <w:pPr>
        <w:rPr>
          <w:rStyle w:val="None"/>
          <w:rFonts w:ascii="Times New Roman" w:hAnsi="Times New Roman" w:cs="Times New Roman"/>
          <w:bCs/>
          <w:sz w:val="24"/>
          <w:szCs w:val="24"/>
          <w:lang w:val="en-AU" w:eastAsia="zh-CN"/>
        </w:rPr>
      </w:pPr>
      <w:r w:rsidRPr="00980F31">
        <w:rPr>
          <w:rStyle w:val="None"/>
          <w:rFonts w:ascii="Times New Roman" w:hAnsi="Times New Roman" w:cs="Times New Roman"/>
          <w:bCs/>
          <w:sz w:val="24"/>
          <w:szCs w:val="24"/>
          <w:lang w:val="en-AU" w:eastAsia="zh-CN"/>
        </w:rPr>
        <w:t>2.1 Sustainability accounting and carbon accounting</w:t>
      </w:r>
    </w:p>
    <w:p w14:paraId="372BB09D" w14:textId="77777777" w:rsidR="0068389C" w:rsidRPr="00980F31" w:rsidRDefault="0068389C" w:rsidP="0068389C">
      <w:pPr>
        <w:spacing w:after="0" w:line="360" w:lineRule="auto"/>
        <w:jc w:val="both"/>
        <w:rPr>
          <w:rFonts w:ascii="Times New Roman" w:eastAsia="Times New Roman" w:hAnsi="Times New Roman" w:cs="Times New Roman"/>
          <w:sz w:val="24"/>
          <w:szCs w:val="24"/>
          <w:lang w:val="en-AU"/>
        </w:rPr>
      </w:pPr>
      <w:r w:rsidRPr="00980F31">
        <w:rPr>
          <w:rFonts w:ascii="Times New Roman" w:eastAsia="Times New Roman" w:hAnsi="Times New Roman" w:cs="Times New Roman"/>
          <w:sz w:val="24"/>
          <w:szCs w:val="24"/>
          <w:lang w:val="en-AU"/>
        </w:rPr>
        <w:t xml:space="preserve">The precursors of sustainability accounting already envisioned that accounting </w:t>
      </w:r>
      <w:r w:rsidRPr="00980F31">
        <w:rPr>
          <w:rFonts w:ascii="Times New Roman" w:hAnsi="Times New Roman" w:cs="Times New Roman"/>
          <w:sz w:val="24"/>
          <w:szCs w:val="24"/>
          <w:lang w:val="en-AU" w:eastAsia="zh-CN"/>
        </w:rPr>
        <w:t>may</w:t>
      </w:r>
      <w:r w:rsidRPr="00980F31">
        <w:rPr>
          <w:rFonts w:ascii="Times New Roman" w:eastAsia="Times New Roman" w:hAnsi="Times New Roman" w:cs="Times New Roman"/>
          <w:sz w:val="24"/>
          <w:szCs w:val="24"/>
          <w:lang w:val="en-AU"/>
        </w:rPr>
        <w:t xml:space="preserve"> play a main role in the transition towards a more sustainable society, </w:t>
      </w:r>
      <w:r w:rsidRPr="00980F31">
        <w:rPr>
          <w:rFonts w:ascii="Times New Roman" w:hAnsi="Times New Roman" w:cs="Times New Roman"/>
          <w:sz w:val="24"/>
          <w:szCs w:val="24"/>
          <w:lang w:val="en-AU" w:eastAsia="zh-CN"/>
        </w:rPr>
        <w:t xml:space="preserve">however </w:t>
      </w:r>
      <w:r w:rsidRPr="00980F31">
        <w:rPr>
          <w:rFonts w:ascii="Times New Roman" w:eastAsia="Times New Roman" w:hAnsi="Times New Roman" w:cs="Times New Roman"/>
          <w:sz w:val="24"/>
          <w:szCs w:val="24"/>
          <w:lang w:val="en-AU"/>
        </w:rPr>
        <w:t xml:space="preserve">it </w:t>
      </w:r>
      <w:r w:rsidRPr="00980F31">
        <w:rPr>
          <w:rFonts w:ascii="Times New Roman" w:hAnsi="Times New Roman" w:cs="Times New Roman"/>
          <w:sz w:val="24"/>
          <w:szCs w:val="24"/>
          <w:lang w:val="en-AU" w:eastAsia="zh-CN"/>
        </w:rPr>
        <w:t>must</w:t>
      </w:r>
      <w:r w:rsidRPr="00980F31">
        <w:rPr>
          <w:rFonts w:ascii="Times New Roman" w:eastAsia="Times New Roman" w:hAnsi="Times New Roman" w:cs="Times New Roman"/>
          <w:sz w:val="24"/>
          <w:szCs w:val="24"/>
          <w:lang w:val="en-AU"/>
        </w:rPr>
        <w:t xml:space="preserve"> integrate accounting into the physical environment</w:t>
      </w:r>
      <w:r>
        <w:rPr>
          <w:rFonts w:ascii="Times New Roman" w:eastAsia="Times New Roman" w:hAnsi="Times New Roman" w:cs="Times New Roman"/>
          <w:sz w:val="24"/>
          <w:szCs w:val="24"/>
          <w:lang w:val="en-AU"/>
        </w:rPr>
        <w:t xml:space="preserve"> </w:t>
      </w:r>
      <w:r>
        <w:rPr>
          <w:rFonts w:ascii="Times New Roman" w:eastAsia="Times New Roman" w:hAnsi="Times New Roman" w:cs="Times New Roman"/>
          <w:sz w:val="24"/>
          <w:szCs w:val="24"/>
        </w:rPr>
        <w:t>(Bebbington &amp;</w:t>
      </w:r>
      <w:r w:rsidRPr="006A5470">
        <w:rPr>
          <w:rFonts w:ascii="Times New Roman" w:eastAsia="Times New Roman" w:hAnsi="Times New Roman" w:cs="Times New Roman"/>
          <w:sz w:val="24"/>
          <w:szCs w:val="24"/>
        </w:rPr>
        <w:t xml:space="preserve"> Larrinaga, 2014)</w:t>
      </w:r>
      <w:r w:rsidRPr="00980F31">
        <w:rPr>
          <w:rFonts w:ascii="Times New Roman" w:eastAsia="Times New Roman" w:hAnsi="Times New Roman" w:cs="Times New Roman"/>
          <w:sz w:val="24"/>
          <w:szCs w:val="24"/>
          <w:lang w:val="en-AU"/>
        </w:rPr>
        <w:t xml:space="preserve"> This </w:t>
      </w:r>
      <w:r w:rsidRPr="00980F31">
        <w:rPr>
          <w:rFonts w:ascii="Times New Roman" w:eastAsia="Times New Roman" w:hAnsi="Times New Roman" w:cs="Times New Roman"/>
          <w:sz w:val="24"/>
          <w:szCs w:val="24"/>
          <w:lang w:val="en-AU"/>
        </w:rPr>
        <w:lastRenderedPageBreak/>
        <w:t>integration depends largely on how to overcome the transformation of conventiona</w:t>
      </w:r>
      <w:r w:rsidRPr="00980F31">
        <w:rPr>
          <w:rFonts w:ascii="Times New Roman" w:hAnsi="Times New Roman" w:cs="Times New Roman"/>
          <w:sz w:val="24"/>
          <w:szCs w:val="24"/>
          <w:lang w:val="en-AU" w:eastAsia="zh-CN"/>
        </w:rPr>
        <w:t xml:space="preserve">lly </w:t>
      </w:r>
      <w:r w:rsidRPr="00980F31">
        <w:rPr>
          <w:rFonts w:ascii="Times New Roman" w:eastAsia="Times New Roman" w:hAnsi="Times New Roman" w:cs="Times New Roman"/>
          <w:sz w:val="24"/>
          <w:szCs w:val="24"/>
          <w:lang w:val="en-AU"/>
        </w:rPr>
        <w:t xml:space="preserve">accepted accounting rules regarding measurement and valuation </w:t>
      </w:r>
      <w:r w:rsidRPr="00980F31">
        <w:rPr>
          <w:rFonts w:ascii="Times New Roman" w:eastAsia="Times New Roman" w:hAnsi="Times New Roman" w:cs="Times New Roman"/>
          <w:sz w:val="24"/>
          <w:szCs w:val="24"/>
          <w:lang w:val="en-AU"/>
        </w:rPr>
        <w:fldChar w:fldCharType="begin" w:fldLock="1"/>
      </w:r>
      <w:r w:rsidRPr="00980F31">
        <w:rPr>
          <w:rFonts w:ascii="Times New Roman" w:eastAsia="Times New Roman" w:hAnsi="Times New Roman" w:cs="Times New Roman"/>
          <w:sz w:val="24"/>
          <w:szCs w:val="24"/>
          <w:lang w:val="en-AU"/>
        </w:rPr>
        <w:instrText>ADDIN CSL_CITATION {"citationItems":[{"id":"ITEM-1","itemData":{"author":[{"dropping-particle":"","family":"Larrinaga","given":"Carlos","non-dropping-particle":"","parse-names":false,"suffix":""}],"container-title":"Revista de Contabilidad","id":"ITEM-1","issue":"3","issued":{"date-parts":[["1999"]]},"page":"103-131","title":"Perspectivas alternativas de investigación en contabilidad: una revisión","type":"article-journal","volume":"2"},"uris":["http://www.mendeley.com/documents/?uuid=26d466ef-db77-4824-98a1-20e5b0faea31"]},{"id":"ITEM-2","itemData":{"author":[{"dropping-particle":"","family":"Schaltegger","given":"S","non-dropping-particle":"","parse-names":false,"suffix":""},{"dropping-particle":"","family":"Burritt","given":"R","non-dropping-particle":"","parse-names":false,"suffix":""},{"dropping-particle":"","family":"Petersen","given":"H","non-dropping-particle":"","parse-names":false,"suffix":""}],"id":"ITEM-2","issued":{"date-parts":[["2017"]]},"publisher":"Routledge","title":"An introduction to corporate environmental management: Striving for sustainability","type":"book"},"uris":["http://www.mendeley.com/documents/?uuid=ad54ac6f-2a47-3c27-a248-0a481e2f445c"]}],"mendeley":{"formattedCitation":"(Larrinaga, 1999; Schaltegger et al., 2017)","plainTextFormattedCitation":"(Larrinaga, 1999; Schaltegger et al., 2017)","previouslyFormattedCitation":"(Larrinaga, 1999; Schaltegger et al., 2017)"},"properties":{"noteIndex":0},"schema":"https://github.com/citation-style-language/schema/raw/master/csl-citation.json"}</w:instrText>
      </w:r>
      <w:r w:rsidRPr="00980F31">
        <w:rPr>
          <w:rFonts w:ascii="Times New Roman" w:eastAsia="Times New Roman" w:hAnsi="Times New Roman" w:cs="Times New Roman"/>
          <w:sz w:val="24"/>
          <w:szCs w:val="24"/>
          <w:lang w:val="en-AU"/>
        </w:rPr>
        <w:fldChar w:fldCharType="separate"/>
      </w:r>
      <w:r w:rsidRPr="00980F31">
        <w:rPr>
          <w:rFonts w:ascii="Times New Roman" w:eastAsia="Times New Roman" w:hAnsi="Times New Roman" w:cs="Times New Roman"/>
          <w:sz w:val="24"/>
          <w:szCs w:val="24"/>
          <w:lang w:val="en-AU"/>
        </w:rPr>
        <w:t>(Larrinaga, 1999; Schaltegger et al., 2017)</w:t>
      </w:r>
      <w:r w:rsidRPr="00980F31">
        <w:rPr>
          <w:rFonts w:ascii="Times New Roman" w:eastAsia="Times New Roman" w:hAnsi="Times New Roman" w:cs="Times New Roman"/>
          <w:sz w:val="24"/>
          <w:szCs w:val="24"/>
          <w:lang w:val="en-AU"/>
        </w:rPr>
        <w:fldChar w:fldCharType="end"/>
      </w:r>
      <w:r w:rsidRPr="00980F31">
        <w:rPr>
          <w:rFonts w:ascii="Times New Roman" w:eastAsia="Times New Roman" w:hAnsi="Times New Roman" w:cs="Times New Roman"/>
          <w:sz w:val="24"/>
          <w:szCs w:val="24"/>
          <w:lang w:val="en-AU"/>
        </w:rPr>
        <w:t>. Traditional accountants are well acquainted with rules of measurement and valuation such as capital to maintain, units of measure, accounting entity,</w:t>
      </w:r>
      <w:r w:rsidRPr="00980F31">
        <w:rPr>
          <w:rFonts w:ascii="Times New Roman" w:hAnsi="Times New Roman" w:cs="Times New Roman"/>
          <w:sz w:val="24"/>
          <w:szCs w:val="24"/>
          <w:lang w:val="en-AU" w:eastAsia="zh-CN"/>
        </w:rPr>
        <w:t xml:space="preserve"> and others</w:t>
      </w:r>
      <w:r w:rsidRPr="00980F31">
        <w:rPr>
          <w:rFonts w:ascii="Times New Roman" w:eastAsia="Times New Roman" w:hAnsi="Times New Roman" w:cs="Times New Roman"/>
          <w:sz w:val="24"/>
          <w:szCs w:val="24"/>
          <w:lang w:val="en-AU"/>
        </w:rPr>
        <w:t xml:space="preserve"> applied to economic capital, </w:t>
      </w:r>
      <w:r w:rsidRPr="00980F31">
        <w:rPr>
          <w:rFonts w:ascii="Times New Roman" w:hAnsi="Times New Roman" w:cs="Times New Roman"/>
          <w:sz w:val="24"/>
          <w:szCs w:val="24"/>
          <w:lang w:val="en-AU" w:eastAsia="zh-CN"/>
        </w:rPr>
        <w:t>valuation</w:t>
      </w:r>
      <w:r w:rsidRPr="00980F31">
        <w:rPr>
          <w:rFonts w:ascii="Times New Roman" w:eastAsia="Times New Roman" w:hAnsi="Times New Roman" w:cs="Times New Roman"/>
          <w:sz w:val="24"/>
          <w:szCs w:val="24"/>
          <w:lang w:val="en-AU"/>
        </w:rPr>
        <w:t xml:space="preserve"> in monetary terms, </w:t>
      </w:r>
      <w:r w:rsidRPr="00980F31">
        <w:rPr>
          <w:rFonts w:ascii="Times New Roman" w:hAnsi="Times New Roman" w:cs="Times New Roman"/>
          <w:sz w:val="24"/>
          <w:szCs w:val="24"/>
          <w:lang w:val="en-AU" w:eastAsia="zh-CN"/>
        </w:rPr>
        <w:t xml:space="preserve">and </w:t>
      </w:r>
      <w:r w:rsidRPr="00980F31">
        <w:rPr>
          <w:rFonts w:ascii="Times New Roman" w:eastAsia="Times New Roman" w:hAnsi="Times New Roman" w:cs="Times New Roman"/>
          <w:sz w:val="24"/>
          <w:szCs w:val="24"/>
          <w:lang w:val="en-AU"/>
        </w:rPr>
        <w:t xml:space="preserve">defining </w:t>
      </w:r>
      <w:r w:rsidRPr="00980F31">
        <w:rPr>
          <w:rFonts w:ascii="Times New Roman" w:hAnsi="Times New Roman" w:cs="Times New Roman"/>
          <w:sz w:val="24"/>
          <w:szCs w:val="24"/>
          <w:lang w:val="en-AU" w:eastAsia="zh-CN"/>
        </w:rPr>
        <w:t>entities</w:t>
      </w:r>
      <w:r w:rsidRPr="00980F31">
        <w:rPr>
          <w:rFonts w:ascii="Times New Roman" w:eastAsia="Times New Roman" w:hAnsi="Times New Roman" w:cs="Times New Roman"/>
          <w:sz w:val="24"/>
          <w:szCs w:val="24"/>
          <w:lang w:val="en-AU"/>
        </w:rPr>
        <w:t xml:space="preserve"> based on financial control. This traditional accounting </w:t>
      </w:r>
      <w:r w:rsidRPr="00980F31">
        <w:rPr>
          <w:rFonts w:ascii="Times New Roman" w:hAnsi="Times New Roman" w:cs="Times New Roman"/>
          <w:sz w:val="24"/>
          <w:szCs w:val="24"/>
          <w:lang w:val="en-AU" w:eastAsia="zh-CN"/>
        </w:rPr>
        <w:t>does not observe</w:t>
      </w:r>
      <w:r w:rsidRPr="00980F31">
        <w:rPr>
          <w:rFonts w:ascii="Times New Roman" w:eastAsia="Times New Roman" w:hAnsi="Times New Roman" w:cs="Times New Roman"/>
          <w:sz w:val="24"/>
          <w:szCs w:val="24"/>
          <w:lang w:val="en-AU"/>
        </w:rPr>
        <w:t xml:space="preserve"> planetary boundaries and lacks established methodologies to measure and value natural resources in </w:t>
      </w:r>
      <w:r w:rsidRPr="00980F31">
        <w:rPr>
          <w:rFonts w:ascii="Times New Roman" w:hAnsi="Times New Roman" w:cs="Times New Roman"/>
          <w:sz w:val="24"/>
          <w:szCs w:val="24"/>
          <w:lang w:val="en-AU" w:eastAsia="zh-CN"/>
        </w:rPr>
        <w:t xml:space="preserve">terms </w:t>
      </w:r>
      <w:r w:rsidRPr="00980F31">
        <w:rPr>
          <w:rFonts w:ascii="Times New Roman" w:eastAsia="Times New Roman" w:hAnsi="Times New Roman" w:cs="Times New Roman"/>
          <w:sz w:val="24"/>
          <w:szCs w:val="24"/>
          <w:lang w:val="en-AU"/>
        </w:rPr>
        <w:t xml:space="preserve">other than monetary </w:t>
      </w:r>
      <w:r w:rsidRPr="00980F31">
        <w:rPr>
          <w:rFonts w:ascii="Times New Roman" w:hAnsi="Times New Roman" w:cs="Times New Roman"/>
          <w:sz w:val="24"/>
          <w:szCs w:val="24"/>
          <w:lang w:val="en-AU" w:eastAsia="zh-CN"/>
        </w:rPr>
        <w:t xml:space="preserve">and </w:t>
      </w:r>
      <w:r w:rsidRPr="00980F31">
        <w:rPr>
          <w:rFonts w:ascii="Times New Roman" w:eastAsia="Times New Roman" w:hAnsi="Times New Roman" w:cs="Times New Roman"/>
          <w:sz w:val="24"/>
          <w:szCs w:val="24"/>
          <w:lang w:val="en-AU"/>
        </w:rPr>
        <w:t xml:space="preserve">financial. Although the decision to maintain natural use of resources </w:t>
      </w:r>
      <w:proofErr w:type="gramStart"/>
      <w:r w:rsidRPr="00980F31">
        <w:rPr>
          <w:rFonts w:ascii="Times New Roman" w:hAnsi="Times New Roman" w:cs="Times New Roman"/>
          <w:sz w:val="24"/>
          <w:szCs w:val="24"/>
          <w:lang w:val="en-AU" w:eastAsia="zh-CN"/>
        </w:rPr>
        <w:t xml:space="preserve">so as </w:t>
      </w:r>
      <w:r w:rsidRPr="00980F31">
        <w:rPr>
          <w:rFonts w:ascii="Times New Roman" w:eastAsia="Times New Roman" w:hAnsi="Times New Roman" w:cs="Times New Roman"/>
          <w:sz w:val="24"/>
          <w:szCs w:val="24"/>
          <w:lang w:val="en-AU"/>
        </w:rPr>
        <w:t>to</w:t>
      </w:r>
      <w:proofErr w:type="gramEnd"/>
      <w:r w:rsidRPr="00980F31">
        <w:rPr>
          <w:rFonts w:ascii="Times New Roman" w:eastAsia="Times New Roman" w:hAnsi="Times New Roman" w:cs="Times New Roman"/>
          <w:sz w:val="24"/>
          <w:szCs w:val="24"/>
          <w:lang w:val="en-AU"/>
        </w:rPr>
        <w:t xml:space="preserve"> stay within planetary boundaries </w:t>
      </w:r>
      <w:r w:rsidRPr="00980F31">
        <w:rPr>
          <w:rFonts w:ascii="Times New Roman" w:hAnsi="Times New Roman" w:cs="Times New Roman"/>
          <w:sz w:val="24"/>
          <w:szCs w:val="24"/>
          <w:lang w:val="en-AU" w:eastAsia="zh-CN"/>
        </w:rPr>
        <w:t>may</w:t>
      </w:r>
      <w:r w:rsidRPr="00980F31">
        <w:rPr>
          <w:rFonts w:ascii="Times New Roman" w:eastAsia="Times New Roman" w:hAnsi="Times New Roman" w:cs="Times New Roman"/>
          <w:sz w:val="24"/>
          <w:szCs w:val="24"/>
          <w:lang w:val="en-AU"/>
        </w:rPr>
        <w:t xml:space="preserve"> be rather straightforward, the process of measurement and valuation of natural resources within planetary boundaries is challenging. The process of commensuration requires in all cases vast amounts of resources, organisation and discipline; and it is deeply influenced by social and political stakes </w:t>
      </w:r>
      <w:r w:rsidRPr="00980F31">
        <w:rPr>
          <w:rFonts w:ascii="Times New Roman" w:eastAsia="Times New Roman" w:hAnsi="Times New Roman" w:cs="Times New Roman"/>
          <w:sz w:val="24"/>
          <w:szCs w:val="24"/>
          <w:lang w:val="en-AU"/>
        </w:rPr>
        <w:fldChar w:fldCharType="begin" w:fldLock="1"/>
      </w:r>
      <w:r w:rsidRPr="00980F31">
        <w:rPr>
          <w:rFonts w:ascii="Times New Roman" w:eastAsia="Times New Roman" w:hAnsi="Times New Roman" w:cs="Times New Roman"/>
          <w:sz w:val="24"/>
          <w:szCs w:val="24"/>
          <w:lang w:val="en-AU"/>
        </w:rPr>
        <w:instrText>ADDIN CSL_CITATION {"citationItems":[{"id":"ITEM-1","itemData":{"DOI":"10.2307/2062668","ISSN":"00943061","author":[{"dropping-particle":"","family":"Espeland","given":"Wendy","non-dropping-particle":"","parse-names":false,"suffix":""},{"dropping-particle":"","family":"Stevens","given":"Mitchell","non-dropping-particle":"","parse-names":false,"suffix":""}],"container-title":"Annual Review of Sociology","id":"ITEM-1","issued":{"date-parts":[["1998"]]},"page":"313-343","title":"Commensuration as a Social Process","type":"article-journal","volume":"24"},"uris":["http://www.mendeley.com/documents/?uuid=f6bbf020-8bf4-441d-abd9-95f08a7c5914"]}],"mendeley":{"formattedCitation":"(Espeland &amp; Stevens, 1998)","plainTextFormattedCitation":"(Espeland &amp; Stevens, 1998)","previouslyFormattedCitation":"(Espeland &amp; Stevens, 1998)"},"properties":{"noteIndex":0},"schema":"https://github.com/citation-style-language/schema/raw/master/csl-citation.json"}</w:instrText>
      </w:r>
      <w:r w:rsidRPr="00980F31">
        <w:rPr>
          <w:rFonts w:ascii="Times New Roman" w:eastAsia="Times New Roman" w:hAnsi="Times New Roman" w:cs="Times New Roman"/>
          <w:sz w:val="24"/>
          <w:szCs w:val="24"/>
          <w:lang w:val="en-AU"/>
        </w:rPr>
        <w:fldChar w:fldCharType="separate"/>
      </w:r>
      <w:r w:rsidRPr="00980F31">
        <w:rPr>
          <w:rFonts w:ascii="Times New Roman" w:eastAsia="Times New Roman" w:hAnsi="Times New Roman" w:cs="Times New Roman"/>
          <w:sz w:val="24"/>
          <w:szCs w:val="24"/>
          <w:lang w:val="en-AU"/>
        </w:rPr>
        <w:t>(Espeland &amp; Stevens, 1998)</w:t>
      </w:r>
      <w:r w:rsidRPr="00980F31">
        <w:rPr>
          <w:rFonts w:ascii="Times New Roman" w:eastAsia="Times New Roman" w:hAnsi="Times New Roman" w:cs="Times New Roman"/>
          <w:sz w:val="24"/>
          <w:szCs w:val="24"/>
          <w:lang w:val="en-AU"/>
        </w:rPr>
        <w:fldChar w:fldCharType="end"/>
      </w:r>
      <w:r w:rsidRPr="00980F31">
        <w:rPr>
          <w:rFonts w:ascii="Times New Roman" w:eastAsia="Times New Roman" w:hAnsi="Times New Roman" w:cs="Times New Roman"/>
          <w:sz w:val="24"/>
          <w:szCs w:val="24"/>
          <w:lang w:val="en-AU"/>
        </w:rPr>
        <w:t>. Arguably due to lack of awareness regarding the value</w:t>
      </w:r>
      <w:r w:rsidRPr="00980F31">
        <w:rPr>
          <w:rFonts w:ascii="Times New Roman" w:hAnsi="Times New Roman" w:cs="Times New Roman"/>
          <w:sz w:val="24"/>
          <w:szCs w:val="24"/>
          <w:lang w:val="en-AU" w:eastAsia="zh-CN"/>
        </w:rPr>
        <w:t xml:space="preserve"> of</w:t>
      </w:r>
      <w:r w:rsidRPr="00980F31">
        <w:rPr>
          <w:rFonts w:ascii="Times New Roman" w:eastAsia="Times New Roman" w:hAnsi="Times New Roman" w:cs="Times New Roman"/>
          <w:sz w:val="24"/>
          <w:szCs w:val="24"/>
          <w:lang w:val="en-AU"/>
        </w:rPr>
        <w:t xml:space="preserve"> natural resources, </w:t>
      </w:r>
      <w:r w:rsidRPr="00980F31">
        <w:rPr>
          <w:rFonts w:ascii="Times New Roman" w:hAnsi="Times New Roman" w:cs="Times New Roman"/>
          <w:sz w:val="24"/>
          <w:szCs w:val="24"/>
          <w:lang w:val="en-AU" w:eastAsia="zh-CN"/>
        </w:rPr>
        <w:t xml:space="preserve">or from </w:t>
      </w:r>
      <w:r w:rsidRPr="00980F31">
        <w:rPr>
          <w:rFonts w:ascii="Times New Roman" w:eastAsia="Times New Roman" w:hAnsi="Times New Roman" w:cs="Times New Roman"/>
          <w:sz w:val="24"/>
          <w:szCs w:val="24"/>
          <w:lang w:val="en-AU"/>
        </w:rPr>
        <w:t xml:space="preserve">expressions of core values or political stakes, most environmental impacts remain incommensurable </w:t>
      </w:r>
      <w:r w:rsidRPr="00980F31">
        <w:rPr>
          <w:rFonts w:ascii="Times New Roman" w:eastAsia="Times New Roman" w:hAnsi="Times New Roman" w:cs="Times New Roman"/>
          <w:sz w:val="24"/>
          <w:szCs w:val="24"/>
          <w:lang w:val="en-AU"/>
        </w:rPr>
        <w:fldChar w:fldCharType="begin" w:fldLock="1"/>
      </w:r>
      <w:r w:rsidRPr="00980F31">
        <w:rPr>
          <w:rFonts w:ascii="Times New Roman" w:eastAsia="Times New Roman" w:hAnsi="Times New Roman" w:cs="Times New Roman"/>
          <w:sz w:val="24"/>
          <w:szCs w:val="24"/>
          <w:lang w:val="en-AU"/>
        </w:rPr>
        <w:instrText>ADDIN CSL_CITATION {"citationItems":[{"id":"ITEM-1","itemData":{"author":[{"dropping-particle":"","family":"Espeland","given":"Wendy","non-dropping-particle":"","parse-names":false,"suffix":""}],"id":"ITEM-1","issued":{"date-parts":[["1998"]]},"publisher":"University of Chicago Press","title":"The struggle for water: Politics, rationality, and identity in the American Southwest","type":"book"},"uris":["http://www.mendeley.com/documents/?uuid=eae6dcaf-9864-4b7e-a7ea-bb17422a54d7"]}],"mendeley":{"formattedCitation":"(Espeland, 1998)","plainTextFormattedCitation":"(Espeland, 1998)","previouslyFormattedCitation":"(Espeland, 1998)"},"properties":{"noteIndex":0},"schema":"https://github.com/citation-style-language/schema/raw/master/csl-citation.json"}</w:instrText>
      </w:r>
      <w:r w:rsidRPr="00980F31">
        <w:rPr>
          <w:rFonts w:ascii="Times New Roman" w:eastAsia="Times New Roman" w:hAnsi="Times New Roman" w:cs="Times New Roman"/>
          <w:sz w:val="24"/>
          <w:szCs w:val="24"/>
          <w:lang w:val="en-AU"/>
        </w:rPr>
        <w:fldChar w:fldCharType="separate"/>
      </w:r>
      <w:r w:rsidRPr="00980F31">
        <w:rPr>
          <w:rFonts w:ascii="Times New Roman" w:eastAsia="Times New Roman" w:hAnsi="Times New Roman" w:cs="Times New Roman"/>
          <w:sz w:val="24"/>
          <w:szCs w:val="24"/>
          <w:lang w:val="en-AU"/>
        </w:rPr>
        <w:t>(Espeland, 1998)</w:t>
      </w:r>
      <w:r w:rsidRPr="00980F31">
        <w:rPr>
          <w:rFonts w:ascii="Times New Roman" w:eastAsia="Times New Roman" w:hAnsi="Times New Roman" w:cs="Times New Roman"/>
          <w:sz w:val="24"/>
          <w:szCs w:val="24"/>
          <w:lang w:val="en-AU"/>
        </w:rPr>
        <w:fldChar w:fldCharType="end"/>
      </w:r>
      <w:r w:rsidRPr="00980F31">
        <w:rPr>
          <w:rFonts w:ascii="Times New Roman" w:hAnsi="Times New Roman" w:cs="Times New Roman"/>
          <w:sz w:val="24"/>
          <w:szCs w:val="24"/>
          <w:lang w:val="en-AU" w:eastAsia="zh-CN"/>
        </w:rPr>
        <w:t>. I</w:t>
      </w:r>
      <w:r w:rsidRPr="00980F31">
        <w:rPr>
          <w:rFonts w:ascii="Times New Roman" w:eastAsia="Times New Roman" w:hAnsi="Times New Roman" w:cs="Times New Roman"/>
          <w:sz w:val="24"/>
          <w:szCs w:val="24"/>
          <w:lang w:val="en-AU"/>
        </w:rPr>
        <w:t xml:space="preserve">n financial accounting terms </w:t>
      </w:r>
      <w:r w:rsidRPr="00980F31">
        <w:rPr>
          <w:rFonts w:ascii="Times New Roman" w:hAnsi="Times New Roman" w:cs="Times New Roman"/>
          <w:sz w:val="24"/>
          <w:szCs w:val="24"/>
          <w:lang w:val="en-AU" w:eastAsia="zh-CN"/>
        </w:rPr>
        <w:t xml:space="preserve">this </w:t>
      </w:r>
      <w:r w:rsidRPr="00980F31">
        <w:rPr>
          <w:rFonts w:ascii="Times New Roman" w:eastAsia="Times New Roman" w:hAnsi="Times New Roman" w:cs="Times New Roman"/>
          <w:sz w:val="24"/>
          <w:szCs w:val="24"/>
          <w:lang w:val="en-AU"/>
        </w:rPr>
        <w:t>equals zero monetary units.</w:t>
      </w:r>
    </w:p>
    <w:p w14:paraId="22233A66" w14:textId="77777777" w:rsidR="0068389C" w:rsidRPr="00980F31" w:rsidRDefault="0068389C" w:rsidP="0068389C">
      <w:pPr>
        <w:spacing w:after="0" w:line="360" w:lineRule="auto"/>
        <w:jc w:val="both"/>
        <w:rPr>
          <w:rFonts w:ascii="Times New Roman" w:eastAsia="Times New Roman" w:hAnsi="Times New Roman" w:cs="Times New Roman"/>
          <w:sz w:val="24"/>
          <w:szCs w:val="24"/>
          <w:lang w:val="en-AU"/>
        </w:rPr>
      </w:pPr>
      <w:r w:rsidRPr="00980F31">
        <w:rPr>
          <w:rFonts w:ascii="Times New Roman" w:eastAsia="Times New Roman" w:hAnsi="Times New Roman" w:cs="Times New Roman"/>
          <w:sz w:val="24"/>
          <w:szCs w:val="24"/>
          <w:lang w:val="en-AU"/>
        </w:rPr>
        <w:t xml:space="preserve">One of the first approaches to fix this scenario was to expose externalities </w:t>
      </w:r>
      <w:r w:rsidRPr="00980F31">
        <w:rPr>
          <w:rFonts w:ascii="Times New Roman" w:eastAsia="Times New Roman" w:hAnsi="Times New Roman" w:cs="Times New Roman"/>
          <w:sz w:val="24"/>
          <w:szCs w:val="24"/>
          <w:lang w:val="en-AU"/>
        </w:rPr>
        <w:fldChar w:fldCharType="begin" w:fldLock="1"/>
      </w:r>
      <w:r w:rsidRPr="00980F31">
        <w:rPr>
          <w:rFonts w:ascii="Times New Roman" w:eastAsia="Times New Roman" w:hAnsi="Times New Roman" w:cs="Times New Roman"/>
          <w:sz w:val="24"/>
          <w:szCs w:val="24"/>
          <w:lang w:val="en-AU"/>
        </w:rPr>
        <w:instrText>ADDIN CSL_CITATION {"citationItems":[{"id":"ITEM-1","itemData":{"author":[{"dropping-particle":"","family":"Pigou","given":"Arthur","non-dropping-particle":"","parse-names":false,"suffix":""}],"id":"ITEM-1","issued":{"date-parts":[["1920"]]},"publisher":"Methuen","publisher-place":"London, UK","title":"The economics of welfare","type":"book"},"uris":["http://www.mendeley.com/documents/?uuid=c0e62ebf-a079-4ac5-a259-e03285181ab3"]}],"mendeley":{"formattedCitation":"(Pigou, 1920)","plainTextFormattedCitation":"(Pigou, 1920)"},"properties":{"noteIndex":0},"schema":"https://github.com/citation-style-language/schema/raw/master/csl-citation.json"}</w:instrText>
      </w:r>
      <w:r w:rsidRPr="00980F31">
        <w:rPr>
          <w:rFonts w:ascii="Times New Roman" w:eastAsia="Times New Roman" w:hAnsi="Times New Roman" w:cs="Times New Roman"/>
          <w:sz w:val="24"/>
          <w:szCs w:val="24"/>
          <w:lang w:val="en-AU"/>
        </w:rPr>
        <w:fldChar w:fldCharType="separate"/>
      </w:r>
      <w:r w:rsidRPr="00980F31">
        <w:rPr>
          <w:rFonts w:ascii="Times New Roman" w:eastAsia="Times New Roman" w:hAnsi="Times New Roman" w:cs="Times New Roman"/>
          <w:sz w:val="24"/>
          <w:szCs w:val="24"/>
          <w:lang w:val="en-AU"/>
        </w:rPr>
        <w:t>(Pigou, 1920)</w:t>
      </w:r>
      <w:r w:rsidRPr="00980F31">
        <w:rPr>
          <w:rFonts w:ascii="Times New Roman" w:eastAsia="Times New Roman" w:hAnsi="Times New Roman" w:cs="Times New Roman"/>
          <w:sz w:val="24"/>
          <w:szCs w:val="24"/>
          <w:lang w:val="en-AU"/>
        </w:rPr>
        <w:fldChar w:fldCharType="end"/>
      </w:r>
      <w:r w:rsidRPr="00980F31">
        <w:rPr>
          <w:rFonts w:ascii="Times New Roman" w:eastAsia="Times New Roman" w:hAnsi="Times New Roman" w:cs="Times New Roman"/>
          <w:sz w:val="24"/>
          <w:szCs w:val="24"/>
          <w:lang w:val="en-AU"/>
        </w:rPr>
        <w:t xml:space="preserve"> deriving a monetary value for environmental damage </w:t>
      </w:r>
      <w:r w:rsidRPr="00980F31">
        <w:rPr>
          <w:rFonts w:ascii="Times New Roman" w:eastAsia="Times New Roman" w:hAnsi="Times New Roman" w:cs="Times New Roman"/>
          <w:sz w:val="24"/>
          <w:szCs w:val="24"/>
          <w:lang w:val="en-AU"/>
        </w:rPr>
        <w:fldChar w:fldCharType="begin" w:fldLock="1"/>
      </w:r>
      <w:r w:rsidRPr="00980F31">
        <w:rPr>
          <w:rFonts w:ascii="Times New Roman" w:eastAsia="Times New Roman" w:hAnsi="Times New Roman" w:cs="Times New Roman"/>
          <w:sz w:val="24"/>
          <w:szCs w:val="24"/>
          <w:lang w:val="en-AU"/>
        </w:rPr>
        <w:instrText>ADDIN CSL_CITATION {"citationItems":[{"id":"ITEM-1","itemData":{"author":[{"dropping-particle":"","family":"Bebbington","given":"Jan","non-dropping-particle":"","parse-names":false,"suffix":""},{"dropping-particle":"","family":"Gray","given":"Robert","non-dropping-particle":"","parse-names":false,"suffix":""},{"dropping-particle":"","family":"Hibbitt","given":"C","non-dropping-particle":"","parse-names":false,"suffix":""},{"dropping-particle":"","family":"Kirk","given":"E","non-dropping-particle":"","parse-names":false,"suffix":""}],"id":"ITEM-1","issue":"January","issued":{"date-parts":[["2001"]]},"title":"Full Cost Accounting: An Agenda for Action - University of St Andrews","type":"article-journal"},"uris":["http://www.mendeley.com/documents/?uuid=99c2caa3-5bb6-4d89-a791-d54f43750360"]},{"id":"ITEM-2","itemData":{"DOI":"10.1016/j.accfor.2004.11.001","ISSN":"01559982","author":[{"dropping-particle":"","family":"Lamberton","given":"Geoff","non-dropping-particle":"","parse-names":false,"suffix":""}],"container-title":"Accounting Forum","id":"ITEM-2","issue":"1","issued":{"date-parts":[["2005","3"]]},"note":"Este paper me puede facilitar mucho la lit review porque tiene un paneo general desde los early 90´s hasta el 2005 (solo me quedarian 6 años :P)\nHowever, no ahonda en temas metodologicos, of course!","page":"7-26","title":"Sustainability accounting—a brief history and conceptual framework","type":"article-journal","volume":"29"},"uris":["http://www.mendeley.com/documents/?uuid=5a0f57cd-2f79-447c-b8c3-43ae5d67f7f1"]},{"id":"ITEM-3","itemData":{"DOI":"10.1111/j.1749-6632.2010.05890.x","ISSN":"1749-6632","PMID":"21332493","abstract":"Each stage in the life cycle of coal-extraction, transport, processing, and combustion-generates a waste stream and carries multiple hazards for health and the environment. These costs are external to the coal industry and are thus often considered \"externalities.\" We estimate that the life cycle effects of coal and the waste stream generated are costing the U.S. public a third to over one-half of a trillion dollars annually. Many of these so-called externalities are, moreover, cumulative. Accounting for the damages conservatively doubles to triples the price of electricity from coal per kWh generated, making wind, solar, and other forms of nonfossil fuel power generation, along with investments in efficiency and electricity conservation methods, economically competitive. We focus on Appalachia, though coal is mined in other regions of the United States and is burned throughout the world.","author":[{"dropping-particle":"","family":"Epstein","given":"Paul R","non-dropping-particle":"","parse-names":false,"suffix":""},{"dropping-particle":"","family":"Buonocore","given":"Jonathan J","non-dropping-particle":"","parse-names":false,"suffix":""},{"dropping-particle":"","family":"Eckerle","given":"Kevin","non-dropping-particle":"","parse-names":false,"suffix":""},{"dropping-particle":"","family":"Hendryx","given":"Michael","non-dropping-particle":"","parse-names":false,"suffix":""},{"dropping-particle":"","family":"Stout Iii","given":"Benjamin M","non-dropping-particle":"","parse-names":false,"suffix":""},{"dropping-particle":"","family":"Heinberg","given":"Richard","non-dropping-particle":"","parse-names":false,"suffix":""},{"dropping-particle":"","family":"Clapp","given":"Richard W","non-dropping-particle":"","parse-names":false,"suffix":""},{"dropping-particle":"","family":"May","given":"Beverly","non-dropping-particle":"","parse-names":false,"suffix":""},{"dropping-particle":"","family":"Reinhart","given":"Nancy L","non-dropping-particle":"","parse-names":false,"suffix":""},{"dropping-particle":"","family":"Ahern","given":"Melissa M","non-dropping-particle":"","parse-names":false,"suffix":""},{"dropping-particle":"","family":"Doshi","given":"Samir K","non-dropping-particle":"","parse-names":false,"suffix":""},{"dropping-particle":"","family":"Glustrom","given":"Leslie","non-dropping-particle":"","parse-names":false,"suffix":""}],"container-title":"Annals of the New York Academy of Sciences","id":"ITEM-3","issued":{"date-parts":[["2011","2"]]},"page":"73-98","title":"Full cost accounting for the life cycle of coal.","type":"article-journal","volume":"1219"},"uris":["http://www.mendeley.com/documents/?uuid=f08826b7-1a61-4f7e-8084-b79391f51c2d"]}],"mendeley":{"formattedCitation":"(Bebbington et al., 2001; Epstein et al., 2011; Lamberton, 2005)","plainTextFormattedCitation":"(Bebbington et al., 2001; Epstein et al., 2011; Lamberton, 2005)","previouslyFormattedCitation":"(Bebbington et al., 2001; Epstein et al., 2011; Lamberton, 2005)"},"properties":{"noteIndex":0},"schema":"https://github.com/citation-style-language/schema/raw/master/csl-citation.json"}</w:instrText>
      </w:r>
      <w:r w:rsidRPr="00980F31">
        <w:rPr>
          <w:rFonts w:ascii="Times New Roman" w:eastAsia="Times New Roman" w:hAnsi="Times New Roman" w:cs="Times New Roman"/>
          <w:sz w:val="24"/>
          <w:szCs w:val="24"/>
          <w:lang w:val="en-AU"/>
        </w:rPr>
        <w:fldChar w:fldCharType="separate"/>
      </w:r>
      <w:r w:rsidRPr="00980F31">
        <w:rPr>
          <w:rFonts w:ascii="Times New Roman" w:eastAsia="Times New Roman" w:hAnsi="Times New Roman" w:cs="Times New Roman"/>
          <w:sz w:val="24"/>
          <w:szCs w:val="24"/>
          <w:lang w:val="en-AU"/>
        </w:rPr>
        <w:t>(Bebbington et al., 2001; Epstein et al., 2011; Lamberton, 2005)</w:t>
      </w:r>
      <w:r w:rsidRPr="00980F31">
        <w:rPr>
          <w:rFonts w:ascii="Times New Roman" w:eastAsia="Times New Roman" w:hAnsi="Times New Roman" w:cs="Times New Roman"/>
          <w:sz w:val="24"/>
          <w:szCs w:val="24"/>
          <w:lang w:val="en-AU"/>
        </w:rPr>
        <w:fldChar w:fldCharType="end"/>
      </w:r>
      <w:r w:rsidRPr="00980F31">
        <w:rPr>
          <w:rFonts w:ascii="Times New Roman" w:eastAsia="Times New Roman" w:hAnsi="Times New Roman" w:cs="Times New Roman"/>
          <w:sz w:val="24"/>
          <w:szCs w:val="24"/>
          <w:lang w:val="en-AU"/>
        </w:rPr>
        <w:t xml:space="preserve">. Although the concept of externalities may attempt to maintain natural capital, and try to value natural resources, the process of valuing in monetary terms leads to the risk of becoming unsustainable if we simply start “selling the environment” using for example a method of “polluters pay” </w:t>
      </w:r>
      <w:r w:rsidRPr="00980F31">
        <w:rPr>
          <w:rFonts w:ascii="Times New Roman" w:eastAsia="Times New Roman" w:hAnsi="Times New Roman" w:cs="Times New Roman"/>
          <w:sz w:val="24"/>
          <w:szCs w:val="24"/>
          <w:lang w:val="en-AU"/>
        </w:rPr>
        <w:fldChar w:fldCharType="begin" w:fldLock="1"/>
      </w:r>
      <w:r w:rsidRPr="00980F31">
        <w:rPr>
          <w:rFonts w:ascii="Times New Roman" w:eastAsia="Times New Roman" w:hAnsi="Times New Roman" w:cs="Times New Roman"/>
          <w:sz w:val="24"/>
          <w:szCs w:val="24"/>
          <w:lang w:val="en-AU"/>
        </w:rPr>
        <w:instrText>ADDIN CSL_CITATION {"citationItems":[{"id":"ITEM-1","itemData":{"author":[{"dropping-particle":"","family":"Lehman","given":"Glen","non-dropping-particle":"","parse-names":false,"suffix":""}],"container-title":"Critical perspectives on accounting","id":"ITEM-1","issue":"6","issued":{"date-parts":[["1996"]]},"page":"667-676","title":"Environmental accounting: pollution permits or selling the environment","type":"article-journal","volume":"7"},"uris":["http://www.mendeley.com/documents/?uuid=47b54714-f3a6-3ac4-8446-d401cf434dd7"]}],"mendeley":{"formattedCitation":"(Lehman, 1996)","plainTextFormattedCitation":"(Lehman, 1996)","previouslyFormattedCitation":"(Lehman, 1996)"},"properties":{"noteIndex":0},"schema":"https://github.com/citation-style-language/schema/raw/master/csl-citation.json"}</w:instrText>
      </w:r>
      <w:r w:rsidRPr="00980F31">
        <w:rPr>
          <w:rFonts w:ascii="Times New Roman" w:eastAsia="Times New Roman" w:hAnsi="Times New Roman" w:cs="Times New Roman"/>
          <w:sz w:val="24"/>
          <w:szCs w:val="24"/>
          <w:lang w:val="en-AU"/>
        </w:rPr>
        <w:fldChar w:fldCharType="separate"/>
      </w:r>
      <w:r w:rsidRPr="00980F31">
        <w:rPr>
          <w:rFonts w:ascii="Times New Roman" w:eastAsia="Times New Roman" w:hAnsi="Times New Roman" w:cs="Times New Roman"/>
          <w:sz w:val="24"/>
          <w:szCs w:val="24"/>
          <w:lang w:val="en-AU"/>
        </w:rPr>
        <w:t>(Lehman, 1996)</w:t>
      </w:r>
      <w:r w:rsidRPr="00980F31">
        <w:rPr>
          <w:rFonts w:ascii="Times New Roman" w:eastAsia="Times New Roman" w:hAnsi="Times New Roman" w:cs="Times New Roman"/>
          <w:sz w:val="24"/>
          <w:szCs w:val="24"/>
          <w:lang w:val="en-AU"/>
        </w:rPr>
        <w:fldChar w:fldCharType="end"/>
      </w:r>
      <w:r w:rsidRPr="00980F31">
        <w:rPr>
          <w:rFonts w:ascii="Times New Roman" w:eastAsia="Times New Roman" w:hAnsi="Times New Roman" w:cs="Times New Roman"/>
          <w:sz w:val="24"/>
          <w:szCs w:val="24"/>
          <w:lang w:val="en-AU"/>
        </w:rPr>
        <w:t xml:space="preserve">. A common practice to overcome this latter risk is the use of non-financial indicators. The use of non-financial indicators to estimate variables that cannot be measured precisely in monetary terms has been well documented through the history of environmental science </w:t>
      </w:r>
      <w:r w:rsidRPr="00980F31">
        <w:rPr>
          <w:rFonts w:ascii="Times New Roman" w:eastAsia="Times New Roman" w:hAnsi="Times New Roman" w:cs="Times New Roman"/>
          <w:sz w:val="24"/>
          <w:szCs w:val="24"/>
          <w:lang w:val="en-AU"/>
        </w:rPr>
        <w:fldChar w:fldCharType="begin" w:fldLock="1"/>
      </w:r>
      <w:r w:rsidRPr="00980F31">
        <w:rPr>
          <w:rFonts w:ascii="Times New Roman" w:eastAsia="Times New Roman" w:hAnsi="Times New Roman" w:cs="Times New Roman"/>
          <w:sz w:val="24"/>
          <w:szCs w:val="24"/>
          <w:lang w:val="en-AU"/>
        </w:rPr>
        <w:instrText>ADDIN CSL_CITATION {"citationItems":[{"id":"ITEM-1","itemData":{"author":[{"dropping-particle":"","family":"Moldan","given":"B","non-dropping-particle":"","parse-names":false,"suffix":""},{"dropping-particle":"","family":"Billharz","given":"S","non-dropping-particle":"","parse-names":false,"suffix":""},{"dropping-particle":"","family":"Matravers","given":"R","non-dropping-particle":"","parse-names":false,"suffix":""}],"id":"ITEM-1","issued":{"date-parts":[["1997"]]},"publisher":"Wiley","publisher-place":"Chichester, UK","title":"Sustainability indicators: A report on the project on indicators of sustainable development","type":"book"},"uris":["http://www.mendeley.com/documents/?uuid=910ed380-28d0-302b-99bb-68da891ba86f"]}],"mendeley":{"formattedCitation":"(Moldan et al., 1997)","plainTextFormattedCitation":"(Moldan et al., 1997)","previouslyFormattedCitation":"(Moldan et al., 1997)"},"properties":{"noteIndex":0},"schema":"https://github.com/citation-style-language/schema/raw/master/csl-citation.json"}</w:instrText>
      </w:r>
      <w:r w:rsidRPr="00980F31">
        <w:rPr>
          <w:rFonts w:ascii="Times New Roman" w:eastAsia="Times New Roman" w:hAnsi="Times New Roman" w:cs="Times New Roman"/>
          <w:sz w:val="24"/>
          <w:szCs w:val="24"/>
          <w:lang w:val="en-AU"/>
        </w:rPr>
        <w:fldChar w:fldCharType="separate"/>
      </w:r>
      <w:r w:rsidRPr="00980F31">
        <w:rPr>
          <w:rFonts w:ascii="Times New Roman" w:eastAsia="Times New Roman" w:hAnsi="Times New Roman" w:cs="Times New Roman"/>
          <w:sz w:val="24"/>
          <w:szCs w:val="24"/>
          <w:lang w:val="en-AU"/>
        </w:rPr>
        <w:t>(Moldan et al., 1997)</w:t>
      </w:r>
      <w:r w:rsidRPr="00980F31">
        <w:rPr>
          <w:rFonts w:ascii="Times New Roman" w:eastAsia="Times New Roman" w:hAnsi="Times New Roman" w:cs="Times New Roman"/>
          <w:sz w:val="24"/>
          <w:szCs w:val="24"/>
          <w:lang w:val="en-AU"/>
        </w:rPr>
        <w:fldChar w:fldCharType="end"/>
      </w:r>
      <w:r w:rsidRPr="00980F31">
        <w:rPr>
          <w:rFonts w:ascii="Times New Roman" w:eastAsia="Times New Roman" w:hAnsi="Times New Roman" w:cs="Times New Roman"/>
          <w:sz w:val="24"/>
          <w:szCs w:val="24"/>
          <w:lang w:val="en-AU"/>
        </w:rPr>
        <w:t xml:space="preserve">, and is considered appropriate in accounting where variables that are inherently complex cannot be directly observed </w:t>
      </w:r>
      <w:r w:rsidRPr="00980F31">
        <w:rPr>
          <w:rFonts w:ascii="Times New Roman" w:eastAsia="Times New Roman" w:hAnsi="Times New Roman" w:cs="Times New Roman"/>
          <w:sz w:val="24"/>
          <w:szCs w:val="24"/>
          <w:lang w:val="en-AU"/>
        </w:rPr>
        <w:fldChar w:fldCharType="begin" w:fldLock="1"/>
      </w:r>
      <w:r w:rsidRPr="00980F31">
        <w:rPr>
          <w:rFonts w:ascii="Times New Roman" w:eastAsia="Times New Roman" w:hAnsi="Times New Roman" w:cs="Times New Roman"/>
          <w:sz w:val="24"/>
          <w:szCs w:val="24"/>
          <w:lang w:val="en-AU"/>
        </w:rPr>
        <w:instrText>ADDIN CSL_CITATION {"citationItems":[{"id":"ITEM-1","itemData":{"DOI":"10.1016/j.accfor.2004.11.001","ISSN":"01559982","author":[{"dropping-particle":"","family":"Lamberton","given":"Geoff","non-dropping-particle":"","parse-names":false,"suffix":""}],"container-title":"Accounting Forum","id":"ITEM-1","issue":"1","issued":{"date-parts":[["2005","3"]]},"note":"Este paper me puede facilitar mucho la lit review porque tiene un paneo general desde los early 90´s hasta el 2005 (solo me quedarian 6 años :P)\nHowever, no ahonda en temas metodologicos, of course!","page":"7-26","title":"Sustainability accounting—a brief history and conceptual framework","type":"article-journal","volume":"29"},"uris":["http://www.mendeley.com/documents/?uuid=5a0f57cd-2f79-447c-b8c3-43ae5d67f7f1"]}],"mendeley":{"formattedCitation":"(Lamberton, 2005)","plainTextFormattedCitation":"(Lamberton, 2005)","previouslyFormattedCitation":"(Lamberton, 2005)"},"properties":{"noteIndex":0},"schema":"https://github.com/citation-style-language/schema/raw/master/csl-citation.json"}</w:instrText>
      </w:r>
      <w:r w:rsidRPr="00980F31">
        <w:rPr>
          <w:rFonts w:ascii="Times New Roman" w:eastAsia="Times New Roman" w:hAnsi="Times New Roman" w:cs="Times New Roman"/>
          <w:sz w:val="24"/>
          <w:szCs w:val="24"/>
          <w:lang w:val="en-AU"/>
        </w:rPr>
        <w:fldChar w:fldCharType="separate"/>
      </w:r>
      <w:r w:rsidRPr="00980F31">
        <w:rPr>
          <w:rFonts w:ascii="Times New Roman" w:eastAsia="Times New Roman" w:hAnsi="Times New Roman" w:cs="Times New Roman"/>
          <w:sz w:val="24"/>
          <w:szCs w:val="24"/>
          <w:lang w:val="en-AU"/>
        </w:rPr>
        <w:t>(Lamberton, 2005)</w:t>
      </w:r>
      <w:r w:rsidRPr="00980F31">
        <w:rPr>
          <w:rFonts w:ascii="Times New Roman" w:eastAsia="Times New Roman" w:hAnsi="Times New Roman" w:cs="Times New Roman"/>
          <w:sz w:val="24"/>
          <w:szCs w:val="24"/>
          <w:lang w:val="en-AU"/>
        </w:rPr>
        <w:fldChar w:fldCharType="end"/>
      </w:r>
      <w:r w:rsidRPr="00980F31">
        <w:rPr>
          <w:rFonts w:ascii="Times New Roman" w:eastAsia="Times New Roman" w:hAnsi="Times New Roman" w:cs="Times New Roman"/>
          <w:sz w:val="24"/>
          <w:szCs w:val="24"/>
          <w:lang w:val="en-AU"/>
        </w:rPr>
        <w:t xml:space="preserve">. Although the use of environmental indicators, largely used in guidelines for non-financial reporting (GRI, ISO, GHGP), is useful to measure in physical units, nevertheless it is insufficient to the call made by environmental economists to connect the economic value of a product or service to a physical value required to produce it </w:t>
      </w:r>
      <w:r w:rsidRPr="00980F31">
        <w:rPr>
          <w:rFonts w:ascii="Times New Roman" w:eastAsia="Times New Roman" w:hAnsi="Times New Roman" w:cs="Times New Roman"/>
          <w:sz w:val="24"/>
          <w:szCs w:val="24"/>
          <w:lang w:val="en-AU"/>
        </w:rPr>
        <w:fldChar w:fldCharType="begin" w:fldLock="1"/>
      </w:r>
      <w:r w:rsidRPr="00980F31">
        <w:rPr>
          <w:rFonts w:ascii="Times New Roman" w:eastAsia="Times New Roman" w:hAnsi="Times New Roman" w:cs="Times New Roman"/>
          <w:sz w:val="24"/>
          <w:szCs w:val="24"/>
          <w:lang w:val="en-AU"/>
        </w:rPr>
        <w:instrText>ADDIN CSL_CITATION {"citationItems":[{"id":"ITEM-1","itemData":{"abstract":"embodied energy. For example, the energy embodied in an automobile includes the energy consumed directly in the manufacturing plant plus all the energy consumed indirectly to produce the other inputs to auto manufacturing, such as glass, steel, labor, and capital. A problem immediately apparent from this definition is the choice of procedures for calculating indirect energy requirements. Summary. Input-output analysis has been adapted to calculate the total (direct plus indirect) energy required to produce goods and services in the U.S. economy; this quantity has been termed the embodied energy. Usually, the energy required to produce labor and government services and the solar energy input to the economy are ignored by analysts. The former omission can be traced to the assumption that traditional primary factors of economic production-land, labor, and capital-are independent. A strong case can be made that these input factors are not independent and that energy is required for their production. Embodied energies can be calculated in this case by using input-output data. The results of such an analysis show that there is a strong relation between embodied energy and dollar value for a 92-sector U.S. economy if the energy required to produce labor and government services is included. 56). The flow of energy has not been the primary concern of mainstream economists , although the importance of energy to the functioning of economic systems has by now been recognized by almost everyone. The debate now focuses on the nature and details of the energy connection , and the conclusions are critically important to several aspects of national policy. In this article, the earlier input-output analyses of energy-economy linkages are extended by incorporating the energy costs of labor and government services and solar energy inputs. The flow of energy is the primary concern of what has come to be known as energy analysis (2-4). An important aspect of energy analysis is the determination of the total (direct and indirect) energy required for the production of economic or environmental goods and services. This total has been termed the","author":[{"dropping-particle":"","family":"Costanza","given":"R.","non-dropping-particle":"","parse-names":false,"suffix":""}],"container-title":"Science","id":"ITEM-1","issue":"4475","issued":{"date-parts":[["1980"]]},"page":"1219-1224","title":"Embodied energy and economic valuation","type":"article-journal","volume":"210"},"uris":["http://www.mendeley.com/documents/?uuid=f2e0ad75-4acc-3d4c-b2e8-6b8dba57e028"]}],"mendeley":{"formattedCitation":"(Costanza, 1980)","plainTextFormattedCitation":"(Costanza, 1980)","previouslyFormattedCitation":"(Costanza, 1980)"},"properties":{"noteIndex":0},"schema":"https://github.com/citation-style-language/schema/raw/master/csl-citation.json"}</w:instrText>
      </w:r>
      <w:r w:rsidRPr="00980F31">
        <w:rPr>
          <w:rFonts w:ascii="Times New Roman" w:eastAsia="Times New Roman" w:hAnsi="Times New Roman" w:cs="Times New Roman"/>
          <w:sz w:val="24"/>
          <w:szCs w:val="24"/>
          <w:lang w:val="en-AU"/>
        </w:rPr>
        <w:fldChar w:fldCharType="separate"/>
      </w:r>
      <w:r w:rsidRPr="00980F31">
        <w:rPr>
          <w:rFonts w:ascii="Times New Roman" w:eastAsia="Times New Roman" w:hAnsi="Times New Roman" w:cs="Times New Roman"/>
          <w:sz w:val="24"/>
          <w:szCs w:val="24"/>
          <w:lang w:val="en-AU"/>
        </w:rPr>
        <w:t>(Costanza, 1980)</w:t>
      </w:r>
      <w:r w:rsidRPr="00980F31">
        <w:rPr>
          <w:rFonts w:ascii="Times New Roman" w:eastAsia="Times New Roman" w:hAnsi="Times New Roman" w:cs="Times New Roman"/>
          <w:sz w:val="24"/>
          <w:szCs w:val="24"/>
          <w:lang w:val="en-AU"/>
        </w:rPr>
        <w:fldChar w:fldCharType="end"/>
      </w:r>
      <w:r w:rsidRPr="00980F31">
        <w:rPr>
          <w:rFonts w:ascii="Times New Roman" w:eastAsia="Times New Roman" w:hAnsi="Times New Roman" w:cs="Times New Roman"/>
          <w:sz w:val="24"/>
          <w:szCs w:val="24"/>
          <w:lang w:val="en-AU"/>
        </w:rPr>
        <w:t xml:space="preserve">. </w:t>
      </w:r>
    </w:p>
    <w:p w14:paraId="3C8419D8" w14:textId="77777777" w:rsidR="0068389C" w:rsidRPr="00980F31" w:rsidRDefault="0068389C" w:rsidP="0068389C">
      <w:pPr>
        <w:spacing w:after="0" w:line="360" w:lineRule="auto"/>
        <w:jc w:val="both"/>
        <w:rPr>
          <w:rFonts w:ascii="Times New Roman" w:eastAsia="Arial" w:hAnsi="Times New Roman" w:cs="Times New Roman"/>
          <w:color w:val="000000"/>
          <w:sz w:val="24"/>
          <w:szCs w:val="24"/>
          <w:lang w:val="en-AU"/>
        </w:rPr>
      </w:pPr>
      <w:r>
        <w:rPr>
          <w:rFonts w:ascii="Times New Roman" w:eastAsia="Arial" w:hAnsi="Times New Roman" w:cs="Times New Roman"/>
          <w:color w:val="000000"/>
          <w:sz w:val="24"/>
          <w:szCs w:val="24"/>
          <w:lang w:val="en-AU"/>
        </w:rPr>
        <w:t>Based on the above-discussion</w:t>
      </w:r>
      <w:r w:rsidRPr="00980F31">
        <w:rPr>
          <w:rFonts w:ascii="Times New Roman" w:eastAsia="Arial" w:hAnsi="Times New Roman" w:cs="Times New Roman"/>
          <w:color w:val="000000"/>
          <w:sz w:val="24"/>
          <w:szCs w:val="24"/>
          <w:lang w:val="en-AU"/>
        </w:rPr>
        <w:t xml:space="preserve">, this paper explores the connection between the contributions of CO2 to each transaction needed to produce, consume and dispose </w:t>
      </w:r>
      <w:r w:rsidRPr="00980F31">
        <w:rPr>
          <w:rFonts w:ascii="Times New Roman" w:hAnsi="Times New Roman" w:cs="Times New Roman"/>
          <w:color w:val="000000"/>
          <w:sz w:val="24"/>
          <w:szCs w:val="24"/>
          <w:lang w:val="en-AU" w:eastAsia="zh-CN"/>
        </w:rPr>
        <w:t xml:space="preserve">of </w:t>
      </w:r>
      <w:r w:rsidRPr="00980F31">
        <w:rPr>
          <w:rFonts w:ascii="Times New Roman" w:eastAsia="Arial" w:hAnsi="Times New Roman" w:cs="Times New Roman"/>
          <w:color w:val="000000"/>
          <w:sz w:val="24"/>
          <w:szCs w:val="24"/>
          <w:lang w:val="en-AU"/>
        </w:rPr>
        <w:t xml:space="preserve">a product. Previous research within sustainability research has explored “carbon accounting” at different levels of linkage with the monetary system. It could be said that from the beginning carbon accounting acknowledged being two-sided in nature: the non-monetary and monetary sides </w:t>
      </w:r>
      <w:r w:rsidRPr="00980F31">
        <w:rPr>
          <w:rFonts w:ascii="Times New Roman" w:eastAsia="Arial" w:hAnsi="Times New Roman" w:cs="Times New Roman"/>
          <w:color w:val="000000"/>
          <w:sz w:val="24"/>
          <w:szCs w:val="24"/>
          <w:lang w:val="en-AU"/>
        </w:rPr>
        <w:fldChar w:fldCharType="begin" w:fldLock="1"/>
      </w:r>
      <w:r w:rsidRPr="00980F31">
        <w:rPr>
          <w:rFonts w:ascii="Times New Roman" w:eastAsia="Arial" w:hAnsi="Times New Roman" w:cs="Times New Roman"/>
          <w:color w:val="000000"/>
          <w:sz w:val="24"/>
          <w:szCs w:val="24"/>
          <w:lang w:val="en-AU"/>
        </w:rPr>
        <w:instrText>ADDIN CSL_CITATION {"citationItems":[{"id":"ITEM-1","itemData":{"author":[{"dropping-particle":"","family":"Burritt","given":"R.","non-dropping-particle":"","parse-names":false,"suffix":""},{"dropping-particle":"","family":"Hahn","given":"T.","non-dropping-particle":"","parse-names":false,"suffix":""},{"dropping-particle":"","family":"Schaltegger","given":"S","non-dropping-particle":"","parse-names":false,"suffix":""}],"container-title":"Australian Accounting Review","id":"ITEM-1","issue":"27","issued":{"date-parts":[["2002"]]},"page":"39-50","title":"Towards a comprehensive framework for environmental management accounting- links between business actors and EMA tools","type":"article-journal","volume":"12"},"uris":["http://www.mendeley.com/documents/?uuid=c1491874-b032-435c-ab2c-c4f067157c94"]}],"mendeley":{"formattedCitation":"(Burritt et al., 2002)","plainTextFormattedCitation":"(Burritt et al., 2002)","previouslyFormattedCitation":"(Burritt et al., 2002)"},"properties":{"noteIndex":0},"schema":"https://github.com/citation-style-language/schema/raw/master/csl-citation.json"}</w:instrText>
      </w:r>
      <w:r w:rsidRPr="00980F31">
        <w:rPr>
          <w:rFonts w:ascii="Times New Roman" w:eastAsia="Arial" w:hAnsi="Times New Roman" w:cs="Times New Roman"/>
          <w:color w:val="000000"/>
          <w:sz w:val="24"/>
          <w:szCs w:val="24"/>
          <w:lang w:val="en-AU"/>
        </w:rPr>
        <w:fldChar w:fldCharType="separate"/>
      </w:r>
      <w:r w:rsidRPr="00980F31">
        <w:rPr>
          <w:rFonts w:ascii="Times New Roman" w:eastAsia="Arial" w:hAnsi="Times New Roman" w:cs="Times New Roman"/>
          <w:color w:val="000000"/>
          <w:sz w:val="24"/>
          <w:szCs w:val="24"/>
          <w:lang w:val="en-AU"/>
        </w:rPr>
        <w:t>(Burritt et al., 2002)</w:t>
      </w:r>
      <w:r w:rsidRPr="00980F31">
        <w:rPr>
          <w:rFonts w:ascii="Times New Roman" w:eastAsia="Arial" w:hAnsi="Times New Roman" w:cs="Times New Roman"/>
          <w:color w:val="000000"/>
          <w:sz w:val="24"/>
          <w:szCs w:val="24"/>
          <w:lang w:val="en-AU"/>
        </w:rPr>
        <w:fldChar w:fldCharType="end"/>
      </w:r>
      <w:r w:rsidRPr="00980F31">
        <w:rPr>
          <w:rFonts w:ascii="Times New Roman" w:eastAsia="Arial" w:hAnsi="Times New Roman" w:cs="Times New Roman"/>
          <w:color w:val="000000"/>
          <w:sz w:val="24"/>
          <w:szCs w:val="24"/>
          <w:lang w:val="en-AU"/>
        </w:rPr>
        <w:t xml:space="preserve">. In this sense, it </w:t>
      </w:r>
      <w:r w:rsidRPr="00980F31">
        <w:rPr>
          <w:rFonts w:ascii="Times New Roman" w:hAnsi="Times New Roman" w:cs="Times New Roman"/>
          <w:color w:val="000000"/>
          <w:sz w:val="24"/>
          <w:szCs w:val="24"/>
          <w:lang w:val="en-AU" w:eastAsia="zh-CN"/>
        </w:rPr>
        <w:t>allowed a</w:t>
      </w:r>
      <w:r w:rsidRPr="00980F31">
        <w:rPr>
          <w:rFonts w:ascii="Times New Roman" w:eastAsia="Arial" w:hAnsi="Times New Roman" w:cs="Times New Roman"/>
          <w:color w:val="000000"/>
          <w:sz w:val="24"/>
          <w:szCs w:val="24"/>
          <w:lang w:val="en-AU"/>
        </w:rPr>
        <w:t xml:space="preserve"> step forward in opening accounting to physical, or non-monetary, units. However, most of the studies on carbon accounting explore the topic </w:t>
      </w:r>
      <w:r w:rsidRPr="00980F31">
        <w:rPr>
          <w:rFonts w:ascii="Times New Roman" w:hAnsi="Times New Roman" w:cs="Times New Roman"/>
          <w:color w:val="000000"/>
          <w:sz w:val="24"/>
          <w:szCs w:val="24"/>
          <w:lang w:val="en-AU" w:eastAsia="zh-CN"/>
        </w:rPr>
        <w:t xml:space="preserve">from a </w:t>
      </w:r>
      <w:r w:rsidRPr="00980F31">
        <w:rPr>
          <w:rFonts w:ascii="Times New Roman" w:eastAsia="Arial" w:hAnsi="Times New Roman" w:cs="Times New Roman"/>
          <w:color w:val="000000"/>
          <w:sz w:val="24"/>
          <w:szCs w:val="24"/>
          <w:lang w:val="en-AU"/>
        </w:rPr>
        <w:t xml:space="preserve">focus on monetary issues </w:t>
      </w:r>
      <w:r w:rsidRPr="00980F31">
        <w:rPr>
          <w:rFonts w:ascii="Times New Roman" w:eastAsia="Arial" w:hAnsi="Times New Roman" w:cs="Times New Roman"/>
          <w:color w:val="000000"/>
          <w:sz w:val="24"/>
          <w:szCs w:val="24"/>
          <w:lang w:val="en-AU"/>
        </w:rPr>
        <w:fldChar w:fldCharType="begin" w:fldLock="1"/>
      </w:r>
      <w:r w:rsidRPr="00980F31">
        <w:rPr>
          <w:rFonts w:ascii="Times New Roman" w:eastAsia="Arial" w:hAnsi="Times New Roman" w:cs="Times New Roman"/>
          <w:color w:val="000000"/>
          <w:sz w:val="24"/>
          <w:szCs w:val="24"/>
          <w:lang w:val="en-AU"/>
        </w:rPr>
        <w:instrText>ADDIN CSL_CITATION {"citationItems":[{"id":"ITEM-1","itemData":{"DOI":"10.1016/j.jclepro.2012.02.021","ISSN":"09596526","abstract":"The term carbon accounting is widely used by scientists in various disciplines and is found particularly often in discussions of the integration of aspects of climate into accounting. However, no consistent definition of carbon accounting exists. Thus, the objective of this paper is to derive a definition of carbon accounting by means of a systematic literature review that includes different perspectives and research streams. Based on this review and the use of computer-assisted qualitative data analysis software, the 129 identified and investigated literature sources were divided into four sections: carbon accounting at the national scale, at the project scale, at the organizational scale and at the product scale. Additionally, at each scale, we differentiated between non-monetary and monetary aspects and explained the purpose of the study. Based on these findings, a definition of carbon accounting is proposed that can be used by academics to operationalize their research questions, by legislators to delimit obligatory and voluntary accounting and by practitioners to establish carbon accounting in companies. © 2012 Elsevier Ltd. All rights reserved.","author":[{"dropping-particle":"","family":"Stechemesser","given":"Kristin","non-dropping-particle":"","parse-names":false,"suffix":""},{"dropping-particle":"","family":"Guenther","given":"Edeltraud","non-dropping-particle":"","parse-names":false,"suffix":""}],"container-title":"Journal of Cleaner Production","id":"ITEM-1","issued":{"date-parts":[["2012"]]},"page":"17-38","publisher":"Elsevier Ltd","title":"Carbon accounting: A systematic literature review","type":"article-journal","volume":"36"},"uris":["http://www.mendeley.com/documents/?uuid=c3a89bd2-443a-4e9c-b383-d82d754eae34"]}],"mendeley":{"formattedCitation":"(Stechemesser &amp; Guenther, 2012)","plainTextFormattedCitation":"(Stechemesser &amp; Guenther, 2012)","previouslyFormattedCitation":"(Stechemesser &amp; Guenther, 2012)"},"properties":{"noteIndex":0},"schema":"https://github.com/citation-style-language/schema/raw/master/csl-citation.json"}</w:instrText>
      </w:r>
      <w:r w:rsidRPr="00980F31">
        <w:rPr>
          <w:rFonts w:ascii="Times New Roman" w:eastAsia="Arial" w:hAnsi="Times New Roman" w:cs="Times New Roman"/>
          <w:color w:val="000000"/>
          <w:sz w:val="24"/>
          <w:szCs w:val="24"/>
          <w:lang w:val="en-AU"/>
        </w:rPr>
        <w:fldChar w:fldCharType="separate"/>
      </w:r>
      <w:r w:rsidRPr="00980F31">
        <w:rPr>
          <w:rFonts w:ascii="Times New Roman" w:eastAsia="Arial" w:hAnsi="Times New Roman" w:cs="Times New Roman"/>
          <w:color w:val="000000"/>
          <w:sz w:val="24"/>
          <w:szCs w:val="24"/>
          <w:lang w:val="en-AU"/>
        </w:rPr>
        <w:t>(Stechemesser &amp; Guenther, 2012)</w:t>
      </w:r>
      <w:r w:rsidRPr="00980F31">
        <w:rPr>
          <w:rFonts w:ascii="Times New Roman" w:eastAsia="Arial" w:hAnsi="Times New Roman" w:cs="Times New Roman"/>
          <w:color w:val="000000"/>
          <w:sz w:val="24"/>
          <w:szCs w:val="24"/>
          <w:lang w:val="en-AU"/>
        </w:rPr>
        <w:fldChar w:fldCharType="end"/>
      </w:r>
      <w:r w:rsidRPr="00980F31">
        <w:rPr>
          <w:rFonts w:ascii="Times New Roman" w:eastAsia="Arial" w:hAnsi="Times New Roman" w:cs="Times New Roman"/>
          <w:color w:val="000000"/>
          <w:sz w:val="24"/>
          <w:szCs w:val="24"/>
          <w:lang w:val="en-AU"/>
        </w:rPr>
        <w:t xml:space="preserve">. </w:t>
      </w:r>
    </w:p>
    <w:p w14:paraId="32E0558D" w14:textId="77777777" w:rsidR="0068389C" w:rsidRPr="00980F31" w:rsidRDefault="0068389C" w:rsidP="0068389C">
      <w:pPr>
        <w:spacing w:after="0" w:line="360" w:lineRule="auto"/>
        <w:jc w:val="both"/>
        <w:rPr>
          <w:rFonts w:ascii="Times New Roman" w:eastAsia="Arial" w:hAnsi="Times New Roman" w:cs="Times New Roman"/>
          <w:color w:val="000000"/>
          <w:sz w:val="24"/>
          <w:szCs w:val="24"/>
          <w:lang w:val="en-AU"/>
        </w:rPr>
      </w:pPr>
      <w:r w:rsidRPr="00875E68">
        <w:rPr>
          <w:rFonts w:ascii="Times New Roman" w:eastAsia="Arial" w:hAnsi="Times New Roman" w:cs="Times New Roman"/>
          <w:color w:val="000000"/>
          <w:sz w:val="24"/>
          <w:szCs w:val="24"/>
          <w:lang w:val="en-AU"/>
        </w:rPr>
        <w:t xml:space="preserve">Carbon accounting also </w:t>
      </w:r>
      <w:r w:rsidRPr="00875E68">
        <w:rPr>
          <w:rFonts w:ascii="Times New Roman" w:hAnsi="Times New Roman" w:cs="Times New Roman"/>
          <w:color w:val="000000"/>
          <w:sz w:val="24"/>
          <w:szCs w:val="24"/>
          <w:lang w:val="en-AU" w:eastAsia="zh-CN"/>
        </w:rPr>
        <w:t>advanced</w:t>
      </w:r>
      <w:r w:rsidRPr="00875E68">
        <w:rPr>
          <w:rFonts w:ascii="Times New Roman" w:eastAsia="Arial" w:hAnsi="Times New Roman" w:cs="Times New Roman"/>
          <w:color w:val="000000"/>
          <w:sz w:val="24"/>
          <w:szCs w:val="24"/>
          <w:lang w:val="en-AU"/>
        </w:rPr>
        <w:t xml:space="preserve"> the exploration of the account</w:t>
      </w:r>
      <w:r w:rsidRPr="009A2B4E">
        <w:rPr>
          <w:rFonts w:ascii="Times New Roman" w:eastAsia="Arial" w:hAnsi="Times New Roman" w:cs="Times New Roman"/>
          <w:color w:val="000000"/>
          <w:sz w:val="24"/>
          <w:szCs w:val="24"/>
          <w:lang w:val="en-AU"/>
        </w:rPr>
        <w:t xml:space="preserve">ing entity making explorations at different scales </w:t>
      </w:r>
      <w:r w:rsidRPr="009A2B4E">
        <w:rPr>
          <w:rFonts w:ascii="Times New Roman" w:eastAsia="Arial" w:hAnsi="Times New Roman" w:cs="Times New Roman"/>
          <w:color w:val="000000"/>
          <w:sz w:val="24"/>
          <w:szCs w:val="24"/>
          <w:lang w:val="en-AU"/>
        </w:rPr>
        <w:fldChar w:fldCharType="begin" w:fldLock="1"/>
      </w:r>
      <w:r w:rsidRPr="00875E68">
        <w:rPr>
          <w:rFonts w:ascii="Times New Roman" w:eastAsia="Arial" w:hAnsi="Times New Roman" w:cs="Times New Roman"/>
          <w:color w:val="000000"/>
          <w:sz w:val="24"/>
          <w:szCs w:val="24"/>
          <w:lang w:val="en-AU"/>
        </w:rPr>
        <w:instrText>ADDIN CSL_CITATION {"citationItems":[{"id":"ITEM-1","itemData":{"DOI":"10.1080/09638180802489162","ISSN":"0963-8180","author":[{"dropping-particle":"","family":"Bebbington","given":"Jan","non-dropping-particle":"","parse-names":false,"suffix":""},{"dropping-particle":"","family":"Larrinaga-González","given":"Carlos","non-dropping-particle":"","parse-names":false,"suffix":""}],"container-title":"European Accounting Review","id":"ITEM-1","issue":"4","issued":{"date-parts":[["2008","12"]]},"page":"697-717","title":"Carbon Trading: Accounting and Reporting Issues","type":"article-journal","volume":"17"},"uris":["http://www.mendeley.com/documents/?uuid=4d4c4b19-4764-4337-9d6f-e92b0ec97328"]},{"id":"ITEM-2","itemData":{"DOI":"10.1016/j.aos.2008.03.002","ISSN":"0361-3682","author":[{"dropping-particle":"","family":"Lohmann","given":"Larry","non-dropping-particle":"","parse-names":false,"suffix":""}],"container-title":"Accounting, Organizations and Society","id":"ITEM-2","issue":"3-4","issued":{"date-parts":[["2009"]]},"note":"Se puede aplicar a boundaries en cuanto a tener en cuenta que no todas las monetization son buenas. HAy que tener mucho cuidado y hay muchos detalles muy sutiles que pueden escapar a la disclosure. Como minimo siempre se debería decir que la disclosure puede ser parcial o no tener en cuenta a todos los actores.","page":"499-534","publisher":"Elsevier Ltd","title":"Toward a different debate in environmental accounting : The cases of carbon and cost – benefit","type":"article-journal","volume":"34"},"uris":["http://www.mendeley.com/documents/?uuid=351d33f3-7473-4873-b4c2-7bff0bd6f969"]},{"id":"ITEM-3","itemData":{"DOI":"10.1016/j.accfor.2011.06.006","ISSN":"01559982","abstract":"Adopting a form of \" critical dialogic engagement\" (Bebbington et al., 2007), this paper explores how dominant environmental discourses can influence and shape carbon disclosure regulation. Carbon-related disclosures have increased significantly in the last five years, and many of these disclosures remain voluntary. This paper considers both the construction of self-regulated carbon disclosure practices and the role that this kind of carbon information may have in climate change-related decision making. Our preliminary findings indicate that the methodological diversity underpinning carbon disclosures may inhibit the usefulness of climate change-related data. To explore these issues, this paper focuses on the Carbon Disclosure Project (CDP) and the use of the Greenhouse Gas (GHG) Protocol as a reporting model within it. © 2011 Elsevier Ltd.","author":[{"dropping-particle":"","family":"Andrew","given":"Jane","non-dropping-particle":"","parse-names":false,"suffix":""},{"dropping-particle":"","family":"Cortese","given":"Corinne","non-dropping-particle":"","parse-names":false,"suffix":""}],"container-title":"Accounting Forum","id":"ITEM-3","issue":"3","issued":{"date-parts":[["2011"]]},"page":"130-138","publisher":"Elsevier Ltd","title":"Accounting for climate change and the self-regulation of carbon disclosures","type":"article-journal","volume":"35"},"uris":["http://www.mendeley.com/documents/?uuid=a406d00c-18a6-4433-b38f-0a546f0ee19a"]}],"mendeley":{"formattedCitation":"(Andrew &amp; Cortese, 2011; Bebbington &amp; Larrinaga-González, 2008; Lohmann, 2009)","plainTextFormattedCitation":"(Andrew &amp; Cortese, 2011; Bebbington &amp; Larrinaga-González, 2008; Lohmann, 2009)","previouslyFormattedCitation":"(Andrew &amp; Cortese, 2011; Bebbington &amp; Larrinaga-González, 2008; Lohmann, 2009)"},"properties":{"noteIndex":0},"schema":"https://github.com/citation-style-language/schema/raw/master/csl-citation.json"}</w:instrText>
      </w:r>
      <w:r w:rsidRPr="009A2B4E">
        <w:rPr>
          <w:rFonts w:ascii="Times New Roman" w:eastAsia="Arial" w:hAnsi="Times New Roman" w:cs="Times New Roman"/>
          <w:color w:val="000000"/>
          <w:sz w:val="24"/>
          <w:szCs w:val="24"/>
          <w:lang w:val="en-AU"/>
        </w:rPr>
        <w:fldChar w:fldCharType="separate"/>
      </w:r>
      <w:r w:rsidRPr="00875E68">
        <w:rPr>
          <w:rFonts w:ascii="Times New Roman" w:eastAsia="Arial" w:hAnsi="Times New Roman" w:cs="Times New Roman"/>
          <w:color w:val="000000"/>
          <w:sz w:val="24"/>
          <w:szCs w:val="24"/>
          <w:lang w:val="en-AU"/>
        </w:rPr>
        <w:t>(Andrew &amp; Cortese, 2011; Bebbington &amp; Larrinaga-González, 2008; Lohmann, 2009)</w:t>
      </w:r>
      <w:r w:rsidRPr="009A2B4E">
        <w:rPr>
          <w:rFonts w:ascii="Times New Roman" w:eastAsia="Arial" w:hAnsi="Times New Roman" w:cs="Times New Roman"/>
          <w:color w:val="000000"/>
          <w:sz w:val="24"/>
          <w:szCs w:val="24"/>
          <w:lang w:val="en-AU"/>
        </w:rPr>
        <w:fldChar w:fldCharType="end"/>
      </w:r>
      <w:r w:rsidRPr="00980F31">
        <w:rPr>
          <w:rFonts w:ascii="Times New Roman" w:eastAsia="Arial" w:hAnsi="Times New Roman" w:cs="Times New Roman"/>
          <w:color w:val="000000"/>
          <w:sz w:val="24"/>
          <w:szCs w:val="24"/>
          <w:lang w:val="en-AU"/>
        </w:rPr>
        <w:t xml:space="preserve"> without necessarily engaging only at a corporation level, but also to other levels such as organizational, plan, national, transnational, supply chain, product. </w:t>
      </w:r>
      <w:r w:rsidRPr="00980F31">
        <w:rPr>
          <w:rFonts w:ascii="Times New Roman" w:eastAsia="Arial" w:hAnsi="Times New Roman" w:cs="Times New Roman"/>
          <w:color w:val="000000"/>
          <w:sz w:val="24"/>
          <w:szCs w:val="24"/>
          <w:lang w:val="en-AU"/>
        </w:rPr>
        <w:fldChar w:fldCharType="begin" w:fldLock="1"/>
      </w:r>
      <w:r w:rsidRPr="00980F31">
        <w:rPr>
          <w:rFonts w:ascii="Times New Roman" w:eastAsia="Arial" w:hAnsi="Times New Roman" w:cs="Times New Roman"/>
          <w:color w:val="000000"/>
          <w:sz w:val="24"/>
          <w:szCs w:val="24"/>
          <w:lang w:val="en-AU"/>
        </w:rPr>
        <w:instrText>ADDIN CSL_CITATION {"citationItems":[{"id":"ITEM-1","itemData":{"DOI":"10.1016/j.jclepro.2012.06.024","ISSN":"09596526","abstract":"This paper provides an overview of carbon accounting as a rapidly developing area of sustainability management and this special issue. The global nature of greenhouse gas emissions as well as increasing climate change impacts is a context that demands new, more holistic approaches to preventing and reducing the negative impacts of climate change. This requires improved ways to anticipate and to fulfil new information requirements and to provide guidance on how to use the evolving accounting approaches for transparency, accountability and decision-making in governments, companies, academia and in non-profit organizations. Different types of carbon accounts - scientific, political, economic and corporate, are evolving. They are related but are not properly interlinked in policy or strategic. On the corporate level, carbon accounting can support carbon management with two basic approaches, carbon accounts for un-sustainability and carbon accounting for sustainability improvements. Both approaches play an increasing role for corporate functions such as production, distribution, procurement, supply chain management, innovation, communication, and marketing. Carbon management accounting can support all organizational levels in decision-making, regardless of whether a department is particularly challenged to comply with regulations, to better organize energy and material flows for substantial reduction effects, or is motivated to increase eco-efficiency, product innovation or legitimacy. This paper distinguishes different company-internal areas of application and methods of carbon accounting. To support corporate decision-makers environmental management accounting framework provides a structured overview of methods distinguishing physical and monetary approaches to carbon accounting. With the expanding scope of carbon accounting practices to include supply chains and product life-cycles, researchers are challenged to develop new methods, such as input-output assisted hybrid accounting. © 2012 Elsevier Ltd. All rights reserved.","author":[{"dropping-particle":"","family":"Schaltegger","given":"S","non-dropping-particle":"","parse-names":false,"suffix":""},{"dropping-particle":"","family":"Csutora","given":"Maria","non-dropping-particle":"","parse-names":false,"suffix":""}],"container-title":"Journal of Cleaner Production","id":"ITEM-1","issued":{"date-parts":[["2012"]]},"page":"1-16","publisher":"Elsevier Ltd","title":"Carbon accounting for sustainability and management. Status quo and challenges","type":"article-journal","volume":"36"},"uris":["http://www.mendeley.com/documents/?uuid=65238d8c-a7cc-49b1-8bba-99583fb8d2a5"]}],"mendeley":{"formattedCitation":"(Schaltegger &amp; Csutora, 2012)","plainTextFormattedCitation":"(Schaltegger &amp; Csutora, 2012)","previouslyFormattedCitation":"(Schaltegger &amp; Csutora, 2012)"},"properties":{"noteIndex":0},"schema":"https://github.com/citation-style-language/schema/raw/master/csl-citation.json"}</w:instrText>
      </w:r>
      <w:r w:rsidRPr="00980F31">
        <w:rPr>
          <w:rFonts w:ascii="Times New Roman" w:eastAsia="Arial" w:hAnsi="Times New Roman" w:cs="Times New Roman"/>
          <w:color w:val="000000"/>
          <w:sz w:val="24"/>
          <w:szCs w:val="24"/>
          <w:lang w:val="en-AU"/>
        </w:rPr>
        <w:fldChar w:fldCharType="separate"/>
      </w:r>
      <w:r w:rsidRPr="00980F31">
        <w:rPr>
          <w:rFonts w:ascii="Times New Roman" w:eastAsia="Arial" w:hAnsi="Times New Roman" w:cs="Times New Roman"/>
          <w:color w:val="000000"/>
          <w:sz w:val="24"/>
          <w:szCs w:val="24"/>
          <w:lang w:val="en-AU"/>
        </w:rPr>
        <w:t>(Schaltegger &amp; Csutora, 2012)</w:t>
      </w:r>
      <w:r w:rsidRPr="00980F31">
        <w:rPr>
          <w:rFonts w:ascii="Times New Roman" w:eastAsia="Arial" w:hAnsi="Times New Roman" w:cs="Times New Roman"/>
          <w:color w:val="000000"/>
          <w:sz w:val="24"/>
          <w:szCs w:val="24"/>
          <w:lang w:val="en-AU"/>
        </w:rPr>
        <w:fldChar w:fldCharType="end"/>
      </w:r>
      <w:r w:rsidRPr="00980F31">
        <w:rPr>
          <w:rFonts w:ascii="Times New Roman" w:eastAsia="Arial" w:hAnsi="Times New Roman" w:cs="Times New Roman"/>
          <w:color w:val="000000"/>
          <w:sz w:val="24"/>
          <w:szCs w:val="24"/>
          <w:lang w:val="en-AU"/>
        </w:rPr>
        <w:t xml:space="preserve">. </w:t>
      </w:r>
    </w:p>
    <w:p w14:paraId="633ED325" w14:textId="77777777" w:rsidR="0068389C" w:rsidRPr="00980F31" w:rsidRDefault="0068389C" w:rsidP="0068389C">
      <w:pPr>
        <w:spacing w:line="360" w:lineRule="auto"/>
        <w:jc w:val="both"/>
        <w:rPr>
          <w:rFonts w:ascii="Times New Roman" w:eastAsia="Arial" w:hAnsi="Times New Roman" w:cs="Times New Roman"/>
          <w:color w:val="000000"/>
          <w:sz w:val="24"/>
          <w:szCs w:val="24"/>
          <w:lang w:val="en-AU"/>
        </w:rPr>
      </w:pPr>
      <w:r w:rsidRPr="00980F31">
        <w:rPr>
          <w:rFonts w:ascii="Times New Roman" w:hAnsi="Times New Roman" w:cs="Times New Roman"/>
          <w:bCs/>
          <w:sz w:val="24"/>
          <w:szCs w:val="24"/>
          <w:lang w:val="en-AU" w:eastAsia="zh-CN"/>
        </w:rPr>
        <w:t xml:space="preserve">However, there is still considerable work to </w:t>
      </w:r>
      <w:proofErr w:type="gramStart"/>
      <w:r w:rsidRPr="00980F31">
        <w:rPr>
          <w:rFonts w:ascii="Times New Roman" w:hAnsi="Times New Roman" w:cs="Times New Roman"/>
          <w:bCs/>
          <w:sz w:val="24"/>
          <w:szCs w:val="24"/>
          <w:lang w:val="en-AU" w:eastAsia="zh-CN"/>
        </w:rPr>
        <w:t>be done</w:t>
      </w:r>
      <w:proofErr w:type="gramEnd"/>
      <w:r w:rsidRPr="00980F31">
        <w:rPr>
          <w:rFonts w:ascii="Times New Roman" w:hAnsi="Times New Roman" w:cs="Times New Roman"/>
          <w:bCs/>
          <w:sz w:val="24"/>
          <w:szCs w:val="24"/>
          <w:lang w:val="en-AU" w:eastAsia="zh-CN"/>
        </w:rPr>
        <w:t xml:space="preserve"> with regard to the</w:t>
      </w:r>
      <w:r w:rsidRPr="00980F31">
        <w:rPr>
          <w:rFonts w:ascii="Times New Roman" w:eastAsia="Arial" w:hAnsi="Times New Roman" w:cs="Times New Roman"/>
          <w:color w:val="000000"/>
          <w:sz w:val="24"/>
          <w:szCs w:val="24"/>
          <w:lang w:val="en-AU"/>
        </w:rPr>
        <w:t xml:space="preserve"> integration of a multi-stakeholder engagement in the initiatives collecting data about climate change and carbon emissions reporting. Two of the biggest initiatives: (</w:t>
      </w:r>
      <w:proofErr w:type="spellStart"/>
      <w:r w:rsidRPr="00980F31">
        <w:rPr>
          <w:rFonts w:ascii="Times New Roman" w:eastAsia="Arial" w:hAnsi="Times New Roman" w:cs="Times New Roman"/>
          <w:color w:val="000000"/>
          <w:sz w:val="24"/>
          <w:szCs w:val="24"/>
          <w:lang w:val="en-AU"/>
        </w:rPr>
        <w:t>i</w:t>
      </w:r>
      <w:proofErr w:type="spellEnd"/>
      <w:r w:rsidRPr="00980F31">
        <w:rPr>
          <w:rFonts w:ascii="Times New Roman" w:eastAsia="Arial" w:hAnsi="Times New Roman" w:cs="Times New Roman"/>
          <w:color w:val="000000"/>
          <w:sz w:val="24"/>
          <w:szCs w:val="24"/>
          <w:lang w:val="en-AU"/>
        </w:rPr>
        <w:t xml:space="preserve">) </w:t>
      </w:r>
      <w:r w:rsidRPr="00980F31">
        <w:rPr>
          <w:rFonts w:ascii="Times New Roman" w:eastAsia="Arial" w:hAnsi="Times New Roman" w:cs="Times New Roman"/>
          <w:i/>
          <w:color w:val="000000"/>
          <w:sz w:val="24"/>
          <w:szCs w:val="24"/>
          <w:lang w:val="en-AU"/>
        </w:rPr>
        <w:t>The Carbon Disclosure Project</w:t>
      </w:r>
      <w:r w:rsidRPr="00980F31">
        <w:rPr>
          <w:rFonts w:ascii="Times New Roman" w:hAnsi="Times New Roman" w:cs="Times New Roman"/>
          <w:i/>
          <w:color w:val="000000"/>
          <w:sz w:val="24"/>
          <w:szCs w:val="24"/>
          <w:lang w:val="en-AU" w:eastAsia="zh-CN"/>
        </w:rPr>
        <w:t xml:space="preserve"> </w:t>
      </w:r>
      <w:r w:rsidRPr="00980F31">
        <w:rPr>
          <w:rFonts w:ascii="Times New Roman" w:eastAsia="Arial" w:hAnsi="Times New Roman" w:cs="Times New Roman"/>
          <w:color w:val="000000"/>
          <w:sz w:val="24"/>
          <w:szCs w:val="24"/>
          <w:lang w:val="en-AU"/>
        </w:rPr>
        <w:t xml:space="preserve"> launched in Britain in 2000 </w:t>
      </w:r>
      <w:r w:rsidRPr="00980F31">
        <w:rPr>
          <w:rFonts w:ascii="Times New Roman" w:eastAsia="Arial" w:hAnsi="Times New Roman" w:cs="Times New Roman"/>
          <w:color w:val="000000"/>
          <w:sz w:val="24"/>
          <w:szCs w:val="24"/>
          <w:lang w:val="en-AU"/>
        </w:rPr>
        <w:fldChar w:fldCharType="begin" w:fldLock="1"/>
      </w:r>
      <w:r w:rsidRPr="00980F31">
        <w:rPr>
          <w:rFonts w:ascii="Times New Roman" w:eastAsia="Arial" w:hAnsi="Times New Roman" w:cs="Times New Roman"/>
          <w:color w:val="000000"/>
          <w:sz w:val="24"/>
          <w:szCs w:val="24"/>
          <w:lang w:val="en-AU"/>
        </w:rPr>
        <w:instrText>ADDIN CSL_CITATION {"citationItems":[{"id":"ITEM-1","itemData":{"URL":"https://www.cdp.net/en","accessed":{"date-parts":[["2021","1","14"]]},"author":[{"dropping-particle":"","family":"CDP","given":"","non-dropping-particle":"","parse-names":false,"suffix":""}],"id":"ITEM-1","issued":{"date-parts":[["2000"]]},"title":"Carbon Disclosure Protocol","type":"webpage"},"uris":["http://www.mendeley.com/documents/?uuid=8473fa5f-2281-4003-82a1-d7e19c37f037"]}],"mendeley":{"formattedCitation":"(CDP, 2000)","plainTextFormattedCitation":"(CDP, 2000)","previouslyFormattedCitation":"(CDP, 2000)"},"properties":{"noteIndex":0},"schema":"https://github.com/citation-style-language/schema/raw/master/csl-citation.json"}</w:instrText>
      </w:r>
      <w:r w:rsidRPr="00980F31">
        <w:rPr>
          <w:rFonts w:ascii="Times New Roman" w:eastAsia="Arial" w:hAnsi="Times New Roman" w:cs="Times New Roman"/>
          <w:color w:val="000000"/>
          <w:sz w:val="24"/>
          <w:szCs w:val="24"/>
          <w:lang w:val="en-AU"/>
        </w:rPr>
        <w:fldChar w:fldCharType="separate"/>
      </w:r>
      <w:r w:rsidRPr="00980F31">
        <w:rPr>
          <w:rFonts w:ascii="Times New Roman" w:eastAsia="Arial" w:hAnsi="Times New Roman" w:cs="Times New Roman"/>
          <w:color w:val="000000"/>
          <w:sz w:val="24"/>
          <w:szCs w:val="24"/>
          <w:lang w:val="en-AU"/>
        </w:rPr>
        <w:t>(CDP, 2000)</w:t>
      </w:r>
      <w:r w:rsidRPr="00980F31">
        <w:rPr>
          <w:rFonts w:ascii="Times New Roman" w:eastAsia="Arial" w:hAnsi="Times New Roman" w:cs="Times New Roman"/>
          <w:color w:val="000000"/>
          <w:sz w:val="24"/>
          <w:szCs w:val="24"/>
          <w:lang w:val="en-AU"/>
        </w:rPr>
        <w:fldChar w:fldCharType="end"/>
      </w:r>
      <w:r w:rsidRPr="00980F31">
        <w:rPr>
          <w:rFonts w:ascii="Times New Roman" w:eastAsia="Arial" w:hAnsi="Times New Roman" w:cs="Times New Roman"/>
          <w:color w:val="000000"/>
          <w:sz w:val="24"/>
          <w:szCs w:val="24"/>
          <w:lang w:val="en-AU"/>
        </w:rPr>
        <w:t xml:space="preserve"> and, (ii) </w:t>
      </w:r>
      <w:r w:rsidRPr="00980F31">
        <w:rPr>
          <w:rFonts w:ascii="Times New Roman" w:eastAsia="Arial" w:hAnsi="Times New Roman" w:cs="Times New Roman"/>
          <w:i/>
          <w:color w:val="000000"/>
          <w:sz w:val="24"/>
          <w:szCs w:val="24"/>
          <w:lang w:val="en-AU"/>
        </w:rPr>
        <w:t>The Greenhouse Gas Protocol</w:t>
      </w:r>
      <w:r w:rsidRPr="00980F31">
        <w:rPr>
          <w:rFonts w:ascii="Times New Roman" w:hAnsi="Times New Roman" w:cs="Times New Roman"/>
          <w:i/>
          <w:color w:val="000000"/>
          <w:sz w:val="24"/>
          <w:szCs w:val="24"/>
          <w:lang w:val="en-AU" w:eastAsia="zh-CN"/>
        </w:rPr>
        <w:t xml:space="preserve"> </w:t>
      </w:r>
      <w:r w:rsidRPr="00980F31">
        <w:rPr>
          <w:rFonts w:ascii="Times New Roman" w:eastAsia="Arial" w:hAnsi="Times New Roman" w:cs="Times New Roman"/>
          <w:color w:val="000000"/>
          <w:sz w:val="24"/>
          <w:szCs w:val="24"/>
          <w:lang w:val="en-AU"/>
        </w:rPr>
        <w:t xml:space="preserve"> </w:t>
      </w:r>
      <w:r w:rsidRPr="00980F31">
        <w:rPr>
          <w:rFonts w:ascii="Times New Roman" w:eastAsia="Arial" w:hAnsi="Times New Roman" w:cs="Times New Roman"/>
          <w:color w:val="000000"/>
          <w:sz w:val="24"/>
          <w:szCs w:val="24"/>
          <w:lang w:val="en-AU"/>
        </w:rPr>
        <w:fldChar w:fldCharType="begin" w:fldLock="1"/>
      </w:r>
      <w:r w:rsidRPr="00980F31">
        <w:rPr>
          <w:rFonts w:ascii="Times New Roman" w:eastAsia="Arial" w:hAnsi="Times New Roman" w:cs="Times New Roman"/>
          <w:color w:val="000000"/>
          <w:sz w:val="24"/>
          <w:szCs w:val="24"/>
          <w:lang w:val="en-AU"/>
        </w:rPr>
        <w:instrText>ADDIN CSL_CITATION {"citationItems":[{"id":"ITEM-1","itemData":{"author":[{"dropping-particle":"","family":"World Resources Institute","given":"","non-dropping-particle":"","parse-names":false,"suffix":""}],"id":"ITEM-1","issued":{"date-parts":[["2004"]]},"number-of-pages":"116","publisher-place":"Geneva","title":"The Greenhouse Gas Protocol A Corporate Accounting and Reporting Standard","type":"report"},"uris":["http://www.mendeley.com/documents/?uuid=c5f4d4e4-002b-4ab7-9b08-e97b530886ab"]}],"mendeley":{"formattedCitation":"(World Resources Institute, 2004)","plainTextFormattedCitation":"(World Resources Institute, 2004)","previouslyFormattedCitation":"(World Resources Institute, 2004)"},"properties":{"noteIndex":0},"schema":"https://github.com/citation-style-language/schema/raw/master/csl-citation.json"}</w:instrText>
      </w:r>
      <w:r w:rsidRPr="00980F31">
        <w:rPr>
          <w:rFonts w:ascii="Times New Roman" w:eastAsia="Arial" w:hAnsi="Times New Roman" w:cs="Times New Roman"/>
          <w:color w:val="000000"/>
          <w:sz w:val="24"/>
          <w:szCs w:val="24"/>
          <w:lang w:val="en-AU"/>
        </w:rPr>
        <w:fldChar w:fldCharType="separate"/>
      </w:r>
      <w:r w:rsidRPr="00980F31">
        <w:rPr>
          <w:rFonts w:ascii="Times New Roman" w:eastAsia="Arial" w:hAnsi="Times New Roman" w:cs="Times New Roman"/>
          <w:color w:val="000000"/>
          <w:sz w:val="24"/>
          <w:szCs w:val="24"/>
          <w:lang w:val="en-AU"/>
        </w:rPr>
        <w:t>(World Resources Institute, 2004)</w:t>
      </w:r>
      <w:r w:rsidRPr="00980F31">
        <w:rPr>
          <w:rFonts w:ascii="Times New Roman" w:eastAsia="Arial" w:hAnsi="Times New Roman" w:cs="Times New Roman"/>
          <w:color w:val="000000"/>
          <w:sz w:val="24"/>
          <w:szCs w:val="24"/>
          <w:lang w:val="en-AU"/>
        </w:rPr>
        <w:fldChar w:fldCharType="end"/>
      </w:r>
      <w:r w:rsidRPr="00980F31">
        <w:rPr>
          <w:rFonts w:ascii="Times New Roman" w:eastAsia="Arial" w:hAnsi="Times New Roman" w:cs="Times New Roman"/>
          <w:color w:val="000000"/>
          <w:sz w:val="24"/>
          <w:szCs w:val="24"/>
          <w:lang w:val="en-AU"/>
        </w:rPr>
        <w:t xml:space="preserve"> lack of variety of </w:t>
      </w:r>
      <w:r w:rsidRPr="00980F31">
        <w:rPr>
          <w:rFonts w:ascii="Times New Roman" w:hAnsi="Times New Roman" w:cs="Times New Roman"/>
          <w:color w:val="000000"/>
          <w:sz w:val="24"/>
          <w:szCs w:val="24"/>
          <w:lang w:val="en-AU" w:eastAsia="zh-CN"/>
        </w:rPr>
        <w:t xml:space="preserve">engaged </w:t>
      </w:r>
      <w:r w:rsidRPr="00980F31">
        <w:rPr>
          <w:rFonts w:ascii="Times New Roman" w:eastAsia="Arial" w:hAnsi="Times New Roman" w:cs="Times New Roman"/>
          <w:color w:val="000000"/>
          <w:sz w:val="24"/>
          <w:szCs w:val="24"/>
          <w:lang w:val="en-AU"/>
        </w:rPr>
        <w:t xml:space="preserve">stakeholders. In fact, both initiatives are driven by market logic and anchored in growth-oriented capitalism (Andrew </w:t>
      </w:r>
      <w:r>
        <w:rPr>
          <w:rFonts w:ascii="Times New Roman" w:eastAsia="Arial" w:hAnsi="Times New Roman" w:cs="Times New Roman"/>
          <w:color w:val="000000"/>
          <w:sz w:val="24"/>
          <w:szCs w:val="24"/>
          <w:lang w:val="en-AU"/>
        </w:rPr>
        <w:t>&amp;</w:t>
      </w:r>
      <w:r w:rsidRPr="00980F31">
        <w:rPr>
          <w:rFonts w:ascii="Times New Roman" w:eastAsia="Arial" w:hAnsi="Times New Roman" w:cs="Times New Roman"/>
          <w:color w:val="000000"/>
          <w:sz w:val="24"/>
          <w:szCs w:val="24"/>
          <w:lang w:val="en-AU"/>
        </w:rPr>
        <w:t xml:space="preserve"> Cortese, 2011), which does not incorporate the constraints of planetary boundaries nor multi-stakeholder engagement.</w:t>
      </w:r>
    </w:p>
    <w:p w14:paraId="6893E65D" w14:textId="77777777" w:rsidR="00680D59" w:rsidRPr="0068389C" w:rsidRDefault="00680D59">
      <w:pPr>
        <w:rPr>
          <w:lang w:val="en-AU"/>
        </w:rPr>
      </w:pPr>
    </w:p>
    <w:sectPr w:rsidR="00680D59" w:rsidRPr="0068389C" w:rsidSect="00D30D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89C"/>
    <w:rsid w:val="000206F6"/>
    <w:rsid w:val="005B59B9"/>
    <w:rsid w:val="005D752F"/>
    <w:rsid w:val="00680D59"/>
    <w:rsid w:val="0068389C"/>
    <w:rsid w:val="0075376A"/>
    <w:rsid w:val="007707EF"/>
    <w:rsid w:val="009610F0"/>
    <w:rsid w:val="00BD6C53"/>
    <w:rsid w:val="00D30DEA"/>
    <w:rsid w:val="00D637C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8890D"/>
  <w15:chartTrackingRefBased/>
  <w15:docId w15:val="{256DF3B8-56B9-4281-85CA-F23D45AA7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89C"/>
    <w:rPr>
      <w:rFonts w:ascii="Calibri" w:eastAsia="SimSun"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ne">
    <w:name w:val="None"/>
    <w:rsid w:val="00683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5082</Words>
  <Characters>27956</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Antonini Morales</dc:creator>
  <cp:keywords/>
  <dc:description/>
  <cp:lastModifiedBy>MERCEDES LUQUE VILCHEZ</cp:lastModifiedBy>
  <cp:revision>3</cp:revision>
  <dcterms:created xsi:type="dcterms:W3CDTF">2021-06-20T16:34:00Z</dcterms:created>
  <dcterms:modified xsi:type="dcterms:W3CDTF">2021-06-20T16:35:00Z</dcterms:modified>
</cp:coreProperties>
</file>